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sdt>
      <w:sdtPr>
        <w:id w:val="1486359839"/>
        <w:docPartObj>
          <w:docPartGallery w:val="Cover Pages"/>
          <w:docPartUnique/>
        </w:docPartObj>
      </w:sdtPr>
      <w:sdtEndPr>
        <w:rPr>
          <w:rFonts w:eastAsiaTheme="minorEastAsia"/>
          <w:b/>
          <w:bCs/>
          <w:i/>
          <w:iCs/>
          <w:sz w:val="28"/>
          <w:szCs w:val="28"/>
        </w:rPr>
      </w:sdtEndPr>
      <w:sdtContent>
        <w:p w14:paraId="23A5D80B" w14:textId="008FEB8E" w:rsidR="00731FF7" w:rsidRDefault="00731FF7"/>
        <w:p w14:paraId="49C3739B" w14:textId="03206AA7" w:rsidR="00731FF7" w:rsidRDefault="00731FF7">
          <w:pPr>
            <w:rPr>
              <w:rFonts w:eastAsiaTheme="minorEastAsia"/>
              <w:b/>
              <w:bCs/>
              <w:i/>
              <w:iCs/>
              <w:sz w:val="28"/>
              <w:szCs w:val="28"/>
            </w:rPr>
          </w:pPr>
          <w:r>
            <w:rPr>
              <w:noProof/>
            </w:rPr>
            <mc:AlternateContent>
              <mc:Choice Requires="wps">
                <w:drawing>
                  <wp:anchor distT="0" distB="0" distL="114300" distR="114300" simplePos="0" relativeHeight="251658244" behindDoc="0" locked="0" layoutInCell="1" allowOverlap="1" wp14:anchorId="290E400A" wp14:editId="22BB9654">
                    <wp:simplePos x="0" y="0"/>
                    <mc:AlternateContent>
                      <mc:Choice Requires="wp14">
                        <wp:positionH relativeFrom="page">
                          <wp14:pctPosHOffset>15000</wp14:pctPosHOffset>
                        </wp:positionH>
                      </mc:Choice>
                      <mc:Fallback>
                        <wp:positionH relativeFrom="page">
                          <wp:posOffset>1133475</wp:posOffset>
                        </wp:positionH>
                      </mc:Fallback>
                    </mc:AlternateContent>
                    <mc:AlternateContent>
                      <mc:Choice Requires="wp14">
                        <wp:positionV relativeFrom="page">
                          <wp14:pctPosVOffset>9100</wp14:pctPosVOffset>
                        </wp:positionV>
                      </mc:Choice>
                      <mc:Fallback>
                        <wp:positionV relativeFrom="page">
                          <wp:posOffset>972820</wp:posOffset>
                        </wp:positionV>
                      </mc:Fallback>
                    </mc:AlternateContent>
                    <wp:extent cx="3660775" cy="3651250"/>
                    <wp:effectExtent l="0" t="0" r="10160" b="7620"/>
                    <wp:wrapSquare wrapText="bothSides"/>
                    <wp:docPr id="111" name="Casella di testo 21"/>
                    <wp:cNvGraphicFramePr/>
                    <a:graphic xmlns:a="http://schemas.openxmlformats.org/drawingml/2006/main">
                      <a:graphicData uri="http://schemas.microsoft.com/office/word/2010/wordprocessingShape">
                        <wps:wsp>
                          <wps:cNvSpPr txBox="1"/>
                          <wps:spPr>
                            <a:xfrm>
                              <a:off x="0" y="0"/>
                              <a:ext cx="3660775" cy="3651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caps/>
                                    <w:color w:val="0A1D30" w:themeColor="text2" w:themeShade="BF"/>
                                    <w:sz w:val="40"/>
                                    <w:szCs w:val="40"/>
                                  </w:rPr>
                                  <w:alias w:val="Data di pubblicazione"/>
                                  <w:tag w:val=""/>
                                  <w:id w:val="400952559"/>
                                  <w:dataBinding w:prefixMappings="xmlns:ns0='http://schemas.microsoft.com/office/2006/coverPageProps' " w:xpath="/ns0:CoverPageProperties[1]/ns0:PublishDate[1]" w:storeItemID="{55AF091B-3C7A-41E3-B477-F2FDAA23CFDA}"/>
                                  <w:date w:fullDate="2024-06-10T00:00:00Z">
                                    <w:dateFormat w:val="d MMMM yyyy"/>
                                    <w:lid w:val="it-IT"/>
                                    <w:storeMappedDataAs w:val="dateTime"/>
                                    <w:calendar w:val="gregorian"/>
                                  </w:date>
                                </w:sdtPr>
                                <w:sdtEndPr/>
                                <w:sdtContent>
                                  <w:p w14:paraId="541AC2A4" w14:textId="5BC72B4B" w:rsidR="00731FF7" w:rsidRDefault="00737699">
                                    <w:pPr>
                                      <w:pStyle w:val="NoSpacing"/>
                                      <w:jc w:val="right"/>
                                      <w:rPr>
                                        <w:caps/>
                                        <w:color w:val="0A1D30" w:themeColor="text2" w:themeShade="BF"/>
                                        <w:sz w:val="40"/>
                                        <w:szCs w:val="40"/>
                                      </w:rPr>
                                    </w:pPr>
                                    <w:r>
                                      <w:rPr>
                                        <w:caps/>
                                        <w:color w:val="0A1D30" w:themeColor="text2" w:themeShade="BF"/>
                                        <w:sz w:val="40"/>
                                        <w:szCs w:val="40"/>
                                      </w:rPr>
                                      <w:t>10 giugno 2024</w:t>
                                    </w:r>
                                  </w:p>
                                </w:sdtContent>
                              </w:sdt>
                            </w:txbxContent>
                          </wps:txbx>
                          <wps:bodyPr rot="0" spcFirstLastPara="0" vertOverflow="overflow" horzOverflow="overflow" vert="horz" wrap="square" lIns="0" tIns="0" rIns="0" bIns="0" numCol="1" spcCol="0" rtlCol="0" fromWordArt="0" anchor="b" anchorCtr="0" forceAA="0" compatLnSpc="1">
                            <a:prstTxWarp prst="textNoShape">
                              <a:avLst/>
                            </a:prstTxWarp>
                            <a:spAutoFit/>
                          </wps:bodyPr>
                        </wps:wsp>
                      </a:graphicData>
                    </a:graphic>
                    <wp14:sizeRelH relativeFrom="page">
                      <wp14:pctWidth>73400</wp14:pctWidth>
                    </wp14:sizeRelH>
                    <wp14:sizeRelV relativeFrom="page">
                      <wp14:pctHeight>36300</wp14:pctHeight>
                    </wp14:sizeRelV>
                  </wp:anchor>
                </w:drawing>
              </mc:Choice>
              <mc:Fallback>
                <w:pict>
                  <v:shapetype w14:anchorId="290E400A" id="_x0000_t202" coordsize="21600,21600" o:spt="202" path="m,l,21600r21600,l21600,xe">
                    <v:stroke joinstyle="miter"/>
                    <v:path gradientshapeok="t" o:connecttype="rect"/>
                  </v:shapetype>
                  <v:shape id="Casella di testo 21" o:spid="_x0000_s1026" type="#_x0000_t202" style="position:absolute;margin-left:0;margin-top:0;width:288.25pt;height:287.5pt;z-index:251658244;visibility:visible;mso-wrap-style:square;mso-width-percent:734;mso-height-percent:363;mso-left-percent:150;mso-top-percent:91;mso-wrap-distance-left:9pt;mso-wrap-distance-top:0;mso-wrap-distance-right:9pt;mso-wrap-distance-bottom:0;mso-position-horizontal-relative:page;mso-position-vertical-relative:page;mso-width-percent:734;mso-height-percent:363;mso-left-percent:150;mso-top-percent:91;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" filled="f" stroked="f" strokeweight=".5pt">
                    <v:textbox style="mso-fit-shape-to-text:t" inset="0,0,0,0">
                      <w:txbxContent>
                        <w:sdt>
                          <w:sdtPr>
                            <w:rPr>
                              <w:caps/>
                              <w:color w:val="0A1D30" w:themeColor="text2" w:themeShade="BF"/>
                              <w:sz w:val="40"/>
                              <w:szCs w:val="40"/>
                            </w:rPr>
                            <w:alias w:val="Data di pubblicazione"/>
                            <w:tag w:val=""/>
                            <w:id w:val="400952559"/>
                            <w:dataBinding w:prefixMappings="xmlns:ns0='http://schemas.microsoft.com/office/2006/coverPageProps' " w:xpath="/ns0:CoverPageProperties[1]/ns0:PublishDate[1]" w:storeItemID="{55AF091B-3C7A-41E3-B477-F2FDAA23CFDA}"/>
                            <w:date w:fullDate="2024-06-10T00:00:00Z">
                              <w:dateFormat w:val="d MMMM yyyy"/>
                              <w:lid w:val="it-IT"/>
                              <w:storeMappedDataAs w:val="dateTime"/>
                              <w:calendar w:val="gregorian"/>
                            </w:date>
                          </w:sdtPr>
                          <w:sdtEndPr/>
                          <w:sdtContent>
                            <w:p w14:paraId="541AC2A4" w14:textId="5BC72B4B" w:rsidR="00731FF7" w:rsidRDefault="00737699">
                              <w:pPr>
                                <w:pStyle w:val="NoSpacing"/>
                                <w:jc w:val="right"/>
                                <w:rPr>
                                  <w:caps/>
                                  <w:color w:val="0A1D30" w:themeColor="text2" w:themeShade="BF"/>
                                  <w:sz w:val="40"/>
                                  <w:szCs w:val="40"/>
                                </w:rPr>
                              </w:pPr>
                              <w:r>
                                <w:rPr>
                                  <w:caps/>
                                  <w:color w:val="0A1D30" w:themeColor="text2" w:themeShade="BF"/>
                                  <w:sz w:val="40"/>
                                  <w:szCs w:val="40"/>
                                </w:rPr>
                                <w:t>10 giugno 2024</w:t>
                              </w:r>
                            </w:p>
                          </w:sdtContent>
                        </w:sdt>
                      </w:txbxContent>
                    </v:textbox>
                    <w10:wrap type="square" anchorx="page" anchory="page"/>
                  </v:shape>
                </w:pict>
              </mc:Fallback>
            </mc:AlternateContent>
          </w:r>
          <w:r>
            <w:rPr>
              <w:noProof/>
            </w:rPr>
            <mc:AlternateContent>
              <mc:Choice Requires="wps">
                <w:drawing>
                  <wp:anchor distT="0" distB="0" distL="114300" distR="114300" simplePos="0" relativeHeight="251658243" behindDoc="0" locked="0" layoutInCell="1" allowOverlap="1" wp14:anchorId="1182CE10" wp14:editId="62280278">
                    <wp:simplePos x="0" y="0"/>
                    <mc:AlternateContent>
                      <mc:Choice Requires="wp14">
                        <wp:positionH relativeFrom="page">
                          <wp14:pctPosHOffset>15000</wp14:pctPosHOffset>
                        </wp:positionH>
                      </mc:Choice>
                      <mc:Fallback>
                        <wp:positionH relativeFrom="page">
                          <wp:posOffset>1133475</wp:posOffset>
                        </wp:positionH>
                      </mc:Fallback>
                    </mc:AlternateContent>
                    <mc:AlternateContent>
                      <mc:Choice Requires="wp14">
                        <wp:positionV relativeFrom="page">
                          <wp14:pctPosVOffset>83700</wp14:pctPosVOffset>
                        </wp:positionV>
                      </mc:Choice>
                      <mc:Fallback>
                        <wp:positionV relativeFrom="page">
                          <wp:posOffset>8949055</wp:posOffset>
                        </wp:positionV>
                      </mc:Fallback>
                    </mc:AlternateContent>
                    <wp:extent cx="5753100" cy="652780"/>
                    <wp:effectExtent l="0" t="0" r="10160" b="14605"/>
                    <wp:wrapSquare wrapText="bothSides"/>
                    <wp:docPr id="112" name="Casella di testo 22"/>
                    <wp:cNvGraphicFramePr/>
                    <a:graphic xmlns:a="http://schemas.openxmlformats.org/drawingml/2006/main">
                      <a:graphicData uri="http://schemas.microsoft.com/office/word/2010/wordprocessingShape">
                        <wps:wsp>
                          <wps:cNvSpPr txBox="1"/>
                          <wps:spPr>
                            <a:xfrm>
                              <a:off x="0" y="0"/>
                              <a:ext cx="5753100" cy="6527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caps/>
                                    <w:color w:val="262626" w:themeColor="text1" w:themeTint="D9"/>
                                    <w:sz w:val="28"/>
                                    <w:szCs w:val="28"/>
                                  </w:rPr>
                                  <w:alias w:val="Autore"/>
                                  <w:tag w:val=""/>
                                  <w:id w:val="1901796142"/>
                                  <w:dataBinding w:prefixMappings="xmlns:ns0='http://purl.org/dc/elements/1.1/' xmlns:ns1='http://schemas.openxmlformats.org/package/2006/metadata/core-properties' " w:xpath="/ns1:coreProperties[1]/ns0:creator[1]" w:storeItemID="{6C3C8BC8-F283-45AE-878A-BAB7291924A1}"/>
                                  <w:text/>
                                </w:sdtPr>
                                <w:sdtEndPr/>
                                <w:sdtContent>
                                  <w:p w14:paraId="10840A00" w14:textId="0BA8DC0B" w:rsidR="00731FF7" w:rsidRDefault="00731FF7">
                                    <w:pPr>
                                      <w:pStyle w:val="NoSpacing"/>
                                      <w:jc w:val="right"/>
                                      <w:rPr>
                                        <w:caps/>
                                        <w:color w:val="262626" w:themeColor="text1" w:themeTint="D9"/>
                                        <w:sz w:val="28"/>
                                        <w:szCs w:val="28"/>
                                      </w:rPr>
                                    </w:pPr>
                                    <w:r>
                                      <w:rPr>
                                        <w:caps/>
                                        <w:color w:val="262626" w:themeColor="text1" w:themeTint="D9"/>
                                        <w:sz w:val="28"/>
                                        <w:szCs w:val="28"/>
                                      </w:rPr>
                                      <w:t>chiapponi giorgia, caprioli asia</w:t>
                                    </w:r>
                                  </w:p>
                                </w:sdtContent>
                              </w:sdt>
                              <w:p w14:paraId="34805999" w14:textId="161CE34B" w:rsidR="00731FF7" w:rsidRDefault="00EA5165">
                                <w:pPr>
                                  <w:pStyle w:val="NoSpacing"/>
                                  <w:jc w:val="right"/>
                                  <w:rPr>
                                    <w:caps/>
                                    <w:color w:val="262626" w:themeColor="text1" w:themeTint="D9"/>
                                    <w:sz w:val="20"/>
                                    <w:szCs w:val="20"/>
                                  </w:rPr>
                                </w:pPr>
                                <w:sdt>
                                  <w:sdtPr>
                                    <w:rPr>
                                      <w:caps/>
                                      <w:color w:val="262626" w:themeColor="text1" w:themeTint="D9"/>
                                      <w:sz w:val="20"/>
                                      <w:szCs w:val="20"/>
                                    </w:rPr>
                                    <w:alias w:val="Società"/>
                                    <w:tag w:val=""/>
                                    <w:id w:val="-661235724"/>
                                    <w:dataBinding w:prefixMappings="xmlns:ns0='http://schemas.openxmlformats.org/officeDocument/2006/extended-properties' " w:xpath="/ns0:Properties[1]/ns0:Company[1]" w:storeItemID="{6668398D-A668-4E3E-A5EB-62B293D839F1}"/>
                                    <w:text/>
                                  </w:sdtPr>
                                  <w:sdtEndPr/>
                                  <w:sdtContent>
                                    <w:r w:rsidR="00327CB3">
                                      <w:rPr>
                                        <w:caps/>
                                        <w:color w:val="262626" w:themeColor="text1" w:themeTint="D9"/>
                                        <w:sz w:val="20"/>
                                        <w:szCs w:val="20"/>
                                      </w:rPr>
                                      <w:t>classe  4^a(afm)</w:t>
                                    </w:r>
                                  </w:sdtContent>
                                </w:sdt>
                              </w:p>
                              <w:p w14:paraId="3AFA13E1" w14:textId="4E51CAAB" w:rsidR="00731FF7" w:rsidRDefault="00EA5165">
                                <w:pPr>
                                  <w:pStyle w:val="NoSpacing"/>
                                  <w:jc w:val="right"/>
                                  <w:rPr>
                                    <w:caps/>
                                    <w:color w:val="262626" w:themeColor="text1" w:themeTint="D9"/>
                                    <w:sz w:val="20"/>
                                    <w:szCs w:val="20"/>
                                  </w:rPr>
                                </w:pPr>
                                <w:sdt>
                                  <w:sdtPr>
                                    <w:rPr>
                                      <w:color w:val="262626" w:themeColor="text1" w:themeTint="D9"/>
                                      <w:sz w:val="20"/>
                                      <w:szCs w:val="20"/>
                                    </w:rPr>
                                    <w:alias w:val="Indirizzi"/>
                                    <w:tag w:val=""/>
                                    <w:id w:val="171227497"/>
                                    <w:dataBinding w:prefixMappings="xmlns:ns0='http://schemas.microsoft.com/office/2006/coverPageProps' " w:xpath="/ns0:CoverPageProperties[1]/ns0:CompanyAddress[1]" w:storeItemID="{55AF091B-3C7A-41E3-B477-F2FDAA23CFDA}"/>
                                    <w:text/>
                                  </w:sdtPr>
                                  <w:sdtEndPr/>
                                  <w:sdtContent>
                                    <w:r w:rsidR="00327CB3">
                                      <w:rPr>
                                        <w:color w:val="262626" w:themeColor="text1" w:themeTint="D9"/>
                                        <w:sz w:val="20"/>
                                        <w:szCs w:val="20"/>
                                      </w:rPr>
                                      <w:t>ISTITUTO TECNICO ECONOMICO G.D</w:t>
                                    </w:r>
                                    <w:r w:rsidR="00737699">
                                      <w:rPr>
                                        <w:color w:val="262626" w:themeColor="text1" w:themeTint="D9"/>
                                        <w:sz w:val="20"/>
                                        <w:szCs w:val="20"/>
                                      </w:rPr>
                                      <w:t xml:space="preserve"> ROMAGNOSI</w:t>
                                    </w:r>
                                  </w:sdtContent>
                                </w:sdt>
                                <w:r w:rsidR="00731FF7">
                                  <w:rPr>
                                    <w:color w:val="262626" w:themeColor="text1" w:themeTint="D9"/>
                                    <w:sz w:val="20"/>
                                    <w:szCs w:val="20"/>
                                  </w:rPr>
                                  <w:t xml:space="preserve"> </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page">
                      <wp14:pctWidth>73400</wp14:pctWidth>
                    </wp14:sizeRelH>
                    <wp14:sizeRelV relativeFrom="page">
                      <wp14:pctHeight>8000</wp14:pctHeight>
                    </wp14:sizeRelV>
                  </wp:anchor>
                </w:drawing>
              </mc:Choice>
              <mc:Fallback>
                <w:pict>
                  <v:shape w14:anchorId="1182CE10" id="Casella di testo 22" o:spid="_x0000_s1027" type="#_x0000_t202" style="position:absolute;margin-left:0;margin-top:0;width:453pt;height:51.4pt;z-index:251658243;visibility:visible;mso-wrap-style:square;mso-width-percent:734;mso-height-percent:80;mso-left-percent:150;mso-top-percent:837;mso-wrap-distance-left:9pt;mso-wrap-distance-top:0;mso-wrap-distance-right:9pt;mso-wrap-distance-bottom:0;mso-position-horizontal-relative:page;mso-position-vertical-relative:page;mso-width-percent:734;mso-height-percent:80;mso-left-percent:150;mso-top-percent:837;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" filled="f" stroked="f" strokeweight=".5pt">
                    <v:textbox inset="0,0,0,0">
                      <w:txbxContent>
                        <w:sdt>
                          <w:sdtPr>
                            <w:rPr>
                              <w:caps/>
                              <w:color w:val="262626" w:themeColor="text1" w:themeTint="D9"/>
                              <w:sz w:val="28"/>
                              <w:szCs w:val="28"/>
                            </w:rPr>
                            <w:alias w:val="Autore"/>
                            <w:tag w:val=""/>
                            <w:id w:val="1901796142"/>
                            <w:dataBinding w:prefixMappings="xmlns:ns0='http://purl.org/dc/elements/1.1/' xmlns:ns1='http://schemas.openxmlformats.org/package/2006/metadata/core-properties' " w:xpath="/ns1:coreProperties[1]/ns0:creator[1]" w:storeItemID="{6C3C8BC8-F283-45AE-878A-BAB7291924A1}"/>
                            <w:text/>
                          </w:sdtPr>
                          <w:sdtEndPr/>
                          <w:sdtContent>
                            <w:p w14:paraId="10840A00" w14:textId="0BA8DC0B" w:rsidR="00731FF7" w:rsidRDefault="00731FF7">
                              <w:pPr>
                                <w:pStyle w:val="NoSpacing"/>
                                <w:jc w:val="right"/>
                                <w:rPr>
                                  <w:caps/>
                                  <w:color w:val="262626" w:themeColor="text1" w:themeTint="D9"/>
                                  <w:sz w:val="28"/>
                                  <w:szCs w:val="28"/>
                                </w:rPr>
                              </w:pPr>
                              <w:r>
                                <w:rPr>
                                  <w:caps/>
                                  <w:color w:val="262626" w:themeColor="text1" w:themeTint="D9"/>
                                  <w:sz w:val="28"/>
                                  <w:szCs w:val="28"/>
                                </w:rPr>
                                <w:t>chiapponi giorgia, caprioli asia</w:t>
                              </w:r>
                            </w:p>
                          </w:sdtContent>
                        </w:sdt>
                        <w:p w14:paraId="34805999" w14:textId="161CE34B" w:rsidR="00731FF7" w:rsidRDefault="00EA5165">
                          <w:pPr>
                            <w:pStyle w:val="NoSpacing"/>
                            <w:jc w:val="right"/>
                            <w:rPr>
                              <w:caps/>
                              <w:color w:val="262626" w:themeColor="text1" w:themeTint="D9"/>
                              <w:sz w:val="20"/>
                              <w:szCs w:val="20"/>
                            </w:rPr>
                          </w:pPr>
                          <w:sdt>
                            <w:sdtPr>
                              <w:rPr>
                                <w:caps/>
                                <w:color w:val="262626" w:themeColor="text1" w:themeTint="D9"/>
                                <w:sz w:val="20"/>
                                <w:szCs w:val="20"/>
                              </w:rPr>
                              <w:alias w:val="Società"/>
                              <w:tag w:val=""/>
                              <w:id w:val="-661235724"/>
                              <w:dataBinding w:prefixMappings="xmlns:ns0='http://schemas.openxmlformats.org/officeDocument/2006/extended-properties' " w:xpath="/ns0:Properties[1]/ns0:Company[1]" w:storeItemID="{6668398D-A668-4E3E-A5EB-62B293D839F1}"/>
                              <w:text/>
                            </w:sdtPr>
                            <w:sdtEndPr/>
                            <w:sdtContent>
                              <w:r w:rsidR="00327CB3">
                                <w:rPr>
                                  <w:caps/>
                                  <w:color w:val="262626" w:themeColor="text1" w:themeTint="D9"/>
                                  <w:sz w:val="20"/>
                                  <w:szCs w:val="20"/>
                                </w:rPr>
                                <w:t>classe  4^a(afm)</w:t>
                              </w:r>
                            </w:sdtContent>
                          </w:sdt>
                        </w:p>
                        <w:p w14:paraId="3AFA13E1" w14:textId="4E51CAAB" w:rsidR="00731FF7" w:rsidRDefault="00EA5165">
                          <w:pPr>
                            <w:pStyle w:val="NoSpacing"/>
                            <w:jc w:val="right"/>
                            <w:rPr>
                              <w:caps/>
                              <w:color w:val="262626" w:themeColor="text1" w:themeTint="D9"/>
                              <w:sz w:val="20"/>
                              <w:szCs w:val="20"/>
                            </w:rPr>
                          </w:pPr>
                          <w:sdt>
                            <w:sdtPr>
                              <w:rPr>
                                <w:color w:val="262626" w:themeColor="text1" w:themeTint="D9"/>
                                <w:sz w:val="20"/>
                                <w:szCs w:val="20"/>
                              </w:rPr>
                              <w:alias w:val="Indirizzi"/>
                              <w:tag w:val=""/>
                              <w:id w:val="171227497"/>
                              <w:dataBinding w:prefixMappings="xmlns:ns0='http://schemas.microsoft.com/office/2006/coverPageProps' " w:xpath="/ns0:CoverPageProperties[1]/ns0:CompanyAddress[1]" w:storeItemID="{55AF091B-3C7A-41E3-B477-F2FDAA23CFDA}"/>
                              <w:text/>
                            </w:sdtPr>
                            <w:sdtEndPr/>
                            <w:sdtContent>
                              <w:r w:rsidR="00327CB3">
                                <w:rPr>
                                  <w:color w:val="262626" w:themeColor="text1" w:themeTint="D9"/>
                                  <w:sz w:val="20"/>
                                  <w:szCs w:val="20"/>
                                </w:rPr>
                                <w:t>ISTITUTO TECNICO ECONOMICO G.D</w:t>
                              </w:r>
                              <w:r w:rsidR="00737699">
                                <w:rPr>
                                  <w:color w:val="262626" w:themeColor="text1" w:themeTint="D9"/>
                                  <w:sz w:val="20"/>
                                  <w:szCs w:val="20"/>
                                </w:rPr>
                                <w:t xml:space="preserve"> ROMAGNOSI</w:t>
                              </w:r>
                            </w:sdtContent>
                          </w:sdt>
                          <w:r w:rsidR="00731FF7">
                            <w:rPr>
                              <w:color w:val="262626" w:themeColor="text1" w:themeTint="D9"/>
                              <w:sz w:val="20"/>
                              <w:szCs w:val="20"/>
                            </w:rPr>
                            <w:t xml:space="preserve"> </w:t>
                          </w:r>
                        </w:p>
                      </w:txbxContent>
                    </v:textbox>
                    <w10:wrap type="square" anchorx="page" anchory="page"/>
                  </v:shape>
                </w:pict>
              </mc:Fallback>
            </mc:AlternateContent>
          </w:r>
          <w:r>
            <w:rPr>
              <w:noProof/>
            </w:rPr>
            <mc:AlternateContent>
              <mc:Choice Requires="wps">
                <w:drawing>
                  <wp:anchor distT="0" distB="0" distL="114300" distR="114300" simplePos="0" relativeHeight="251658242" behindDoc="0" locked="0" layoutInCell="1" allowOverlap="1" wp14:anchorId="33F39A73" wp14:editId="2378F3FD">
                    <wp:simplePos x="0" y="0"/>
                    <mc:AlternateContent>
                      <mc:Choice Requires="wp14">
                        <wp:positionH relativeFrom="page">
                          <wp14:pctPosHOffset>15000</wp14:pctPosHOffset>
                        </wp:positionH>
                      </mc:Choice>
                      <mc:Fallback>
                        <wp:positionH relativeFrom="page">
                          <wp:posOffset>1133475</wp:posOffset>
                        </wp:positionH>
                      </mc:Fallback>
                    </mc:AlternateContent>
                    <mc:AlternateContent>
                      <mc:Choice Requires="wp14">
                        <wp:positionV relativeFrom="page">
                          <wp14:pctPosVOffset>45500</wp14:pctPosVOffset>
                        </wp:positionV>
                      </mc:Choice>
                      <mc:Fallback>
                        <wp:positionV relativeFrom="page">
                          <wp:posOffset>4864735</wp:posOffset>
                        </wp:positionV>
                      </mc:Fallback>
                    </mc:AlternateContent>
                    <wp:extent cx="5753100" cy="525780"/>
                    <wp:effectExtent l="0" t="0" r="10160" b="6350"/>
                    <wp:wrapSquare wrapText="bothSides"/>
                    <wp:docPr id="113" name="Casella di testo 23"/>
                    <wp:cNvGraphicFramePr/>
                    <a:graphic xmlns:a="http://schemas.openxmlformats.org/drawingml/2006/main">
                      <a:graphicData uri="http://schemas.microsoft.com/office/word/2010/wordprocessingShape">
                        <wps:wsp>
                          <wps:cNvSpPr txBox="1"/>
                          <wps:spPr>
                            <a:xfrm>
                              <a:off x="0" y="0"/>
                              <a:ext cx="5753100" cy="5257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0697224" w14:textId="04EA5483" w:rsidR="00731FF7" w:rsidRDefault="00EA5165">
                                <w:pPr>
                                  <w:pStyle w:val="NoSpacing"/>
                                  <w:jc w:val="right"/>
                                  <w:rPr>
                                    <w:caps/>
                                    <w:color w:val="0A1D30" w:themeColor="text2" w:themeShade="BF"/>
                                    <w:sz w:val="52"/>
                                    <w:szCs w:val="52"/>
                                  </w:rPr>
                                </w:pPr>
                                <w:sdt>
                                  <w:sdtPr>
                                    <w:rPr>
                                      <w:caps/>
                                      <w:color w:val="0A1D30" w:themeColor="text2" w:themeShade="BF"/>
                                      <w:sz w:val="52"/>
                                      <w:szCs w:val="52"/>
                                    </w:rPr>
                                    <w:alias w:val="Titolo"/>
                                    <w:tag w:val=""/>
                                    <w:id w:val="-1315561441"/>
                                    <w:dataBinding w:prefixMappings="xmlns:ns0='http://purl.org/dc/elements/1.1/' xmlns:ns1='http://schemas.openxmlformats.org/package/2006/metadata/core-properties' " w:xpath="/ns1:coreProperties[1]/ns0:title[1]" w:storeItemID="{6C3C8BC8-F283-45AE-878A-BAB7291924A1}"/>
                                    <w:text w:multiLine="1"/>
                                  </w:sdtPr>
                                  <w:sdtEndPr/>
                                  <w:sdtContent>
                                    <w:r w:rsidR="0028326A">
                                      <w:rPr>
                                        <w:caps/>
                                        <w:color w:val="0A1D30" w:themeColor="text2" w:themeShade="BF"/>
                                        <w:sz w:val="52"/>
                                        <w:szCs w:val="52"/>
                                      </w:rPr>
                                      <w:t xml:space="preserve">la borsa </w:t>
                                    </w:r>
                                    <w:r w:rsidR="00C22100">
                                      <w:rPr>
                                        <w:caps/>
                                        <w:color w:val="0A1D30" w:themeColor="text2" w:themeShade="BF"/>
                                        <w:sz w:val="52"/>
                                        <w:szCs w:val="52"/>
                                      </w:rPr>
                                      <w:t>–</w:t>
                                    </w:r>
                                    <w:r w:rsidR="003A5E40">
                                      <w:rPr>
                                        <w:caps/>
                                        <w:color w:val="0A1D30" w:themeColor="text2" w:themeShade="BF"/>
                                        <w:sz w:val="52"/>
                                        <w:szCs w:val="52"/>
                                      </w:rPr>
                                      <w:t xml:space="preserve"> </w:t>
                                    </w:r>
                                    <w:r w:rsidR="00C22100">
                                      <w:rPr>
                                        <w:caps/>
                                        <w:color w:val="0A1D30" w:themeColor="text2" w:themeShade="BF"/>
                                        <w:sz w:val="52"/>
                                        <w:szCs w:val="52"/>
                                      </w:rPr>
                                      <w:t>maserati spa</w:t>
                                    </w:r>
                                  </w:sdtContent>
                                </w:sdt>
                              </w:p>
                              <w:sdt>
                                <w:sdtPr>
                                  <w:rPr>
                                    <w:smallCaps/>
                                    <w:color w:val="0E2841" w:themeColor="text2"/>
                                    <w:sz w:val="36"/>
                                    <w:szCs w:val="36"/>
                                  </w:rPr>
                                  <w:alias w:val="Sottotitolo"/>
                                  <w:tag w:val=""/>
                                  <w:id w:val="1615247542"/>
                                  <w:dataBinding w:prefixMappings="xmlns:ns0='http://purl.org/dc/elements/1.1/' xmlns:ns1='http://schemas.openxmlformats.org/package/2006/metadata/core-properties' " w:xpath="/ns1:coreProperties[1]/ns0:subject[1]" w:storeItemID="{6C3C8BC8-F283-45AE-878A-BAB7291924A1}"/>
                                  <w:text/>
                                </w:sdtPr>
                                <w:sdtEndPr/>
                                <w:sdtContent>
                                  <w:p w14:paraId="684C7298" w14:textId="3A6EA8B2" w:rsidR="00731FF7" w:rsidRDefault="00DF772D">
                                    <w:pPr>
                                      <w:pStyle w:val="NoSpacing"/>
                                      <w:jc w:val="right"/>
                                      <w:rPr>
                                        <w:smallCaps/>
                                        <w:color w:val="0E2841" w:themeColor="text2"/>
                                        <w:sz w:val="36"/>
                                        <w:szCs w:val="36"/>
                                      </w:rPr>
                                    </w:pPr>
                                    <w:r w:rsidRPr="001C2F7B">
                                      <w:rPr>
                                        <w:smallCaps/>
                                        <w:color w:val="0E2841" w:themeColor="text2"/>
                                        <w:sz w:val="36"/>
                                        <w:szCs w:val="36"/>
                                      </w:rPr>
                                      <w:t xml:space="preserve">analisi del rapporto tra </w:t>
                                    </w:r>
                                    <w:r w:rsidR="008716B7">
                                      <w:rPr>
                                        <w:smallCaps/>
                                        <w:color w:val="0E2841" w:themeColor="text2"/>
                                        <w:sz w:val="36"/>
                                        <w:szCs w:val="36"/>
                                      </w:rPr>
                                      <w:t>maserati ed</w:t>
                                    </w:r>
                                    <w:r w:rsidR="001C2F7B" w:rsidRPr="001C2F7B">
                                      <w:rPr>
                                        <w:smallCaps/>
                                        <w:color w:val="0E2841" w:themeColor="text2"/>
                                        <w:sz w:val="36"/>
                                        <w:szCs w:val="36"/>
                                      </w:rPr>
                                      <w:t xml:space="preserve"> il mercato</w:t>
                                    </w:r>
                                  </w:p>
                                </w:sdtContent>
                              </w:sdt>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page">
                      <wp14:pctWidth>73400</wp14:pctWidth>
                    </wp14:sizeRelH>
                    <wp14:sizeRelV relativeFrom="page">
                      <wp14:pctHeight>36300</wp14:pctHeight>
                    </wp14:sizeRelV>
                  </wp:anchor>
                </w:drawing>
              </mc:Choice>
              <mc:Fallback>
                <w:pict>
                  <v:shape w14:anchorId="33F39A73" id="Casella di testo 23" o:spid="_x0000_s1028" type="#_x0000_t202" style="position:absolute;margin-left:0;margin-top:0;width:453pt;height:41.4pt;z-index:251658242;visibility:visible;mso-wrap-style:square;mso-width-percent:734;mso-height-percent:363;mso-left-percent:150;mso-top-percent:455;mso-wrap-distance-left:9pt;mso-wrap-distance-top:0;mso-wrap-distance-right:9pt;mso-wrap-distance-bottom:0;mso-position-horizontal-relative:page;mso-position-vertical-relative:page;mso-width-percent:734;mso-height-percent:363;mso-left-percent:150;mso-top-percent:455;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" filled="f" stroked="f" strokeweight=".5pt">
                    <v:textbox inset="0,0,0,0">
                      <w:txbxContent>
                        <w:p w14:paraId="00697224" w14:textId="04EA5483" w:rsidR="00731FF7" w:rsidRDefault="00EA5165">
                          <w:pPr>
                            <w:pStyle w:val="NoSpacing"/>
                            <w:jc w:val="right"/>
                            <w:rPr>
                              <w:caps/>
                              <w:color w:val="0A1D30" w:themeColor="text2" w:themeShade="BF"/>
                              <w:sz w:val="52"/>
                              <w:szCs w:val="52"/>
                            </w:rPr>
                          </w:pPr>
                          <w:sdt>
                            <w:sdtPr>
                              <w:rPr>
                                <w:caps/>
                                <w:color w:val="0A1D30" w:themeColor="text2" w:themeShade="BF"/>
                                <w:sz w:val="52"/>
                                <w:szCs w:val="52"/>
                              </w:rPr>
                              <w:alias w:val="Titolo"/>
                              <w:tag w:val=""/>
                              <w:id w:val="-1315561441"/>
                              <w:dataBinding w:prefixMappings="xmlns:ns0='http://purl.org/dc/elements/1.1/' xmlns:ns1='http://schemas.openxmlformats.org/package/2006/metadata/core-properties' " w:xpath="/ns1:coreProperties[1]/ns0:title[1]" w:storeItemID="{6C3C8BC8-F283-45AE-878A-BAB7291924A1}"/>
                              <w:text w:multiLine="1"/>
                            </w:sdtPr>
                            <w:sdtEndPr/>
                            <w:sdtContent>
                              <w:r w:rsidR="0028326A">
                                <w:rPr>
                                  <w:caps/>
                                  <w:color w:val="0A1D30" w:themeColor="text2" w:themeShade="BF"/>
                                  <w:sz w:val="52"/>
                                  <w:szCs w:val="52"/>
                                </w:rPr>
                                <w:t xml:space="preserve">la borsa </w:t>
                              </w:r>
                              <w:r w:rsidR="00C22100">
                                <w:rPr>
                                  <w:caps/>
                                  <w:color w:val="0A1D30" w:themeColor="text2" w:themeShade="BF"/>
                                  <w:sz w:val="52"/>
                                  <w:szCs w:val="52"/>
                                </w:rPr>
                                <w:t>–</w:t>
                              </w:r>
                              <w:r w:rsidR="003A5E40">
                                <w:rPr>
                                  <w:caps/>
                                  <w:color w:val="0A1D30" w:themeColor="text2" w:themeShade="BF"/>
                                  <w:sz w:val="52"/>
                                  <w:szCs w:val="52"/>
                                </w:rPr>
                                <w:t xml:space="preserve"> </w:t>
                              </w:r>
                              <w:r w:rsidR="00C22100">
                                <w:rPr>
                                  <w:caps/>
                                  <w:color w:val="0A1D30" w:themeColor="text2" w:themeShade="BF"/>
                                  <w:sz w:val="52"/>
                                  <w:szCs w:val="52"/>
                                </w:rPr>
                                <w:t>maserati spa</w:t>
                              </w:r>
                            </w:sdtContent>
                          </w:sdt>
                        </w:p>
                        <w:sdt>
                          <w:sdtPr>
                            <w:rPr>
                              <w:smallCaps/>
                              <w:color w:val="0E2841" w:themeColor="text2"/>
                              <w:sz w:val="36"/>
                              <w:szCs w:val="36"/>
                            </w:rPr>
                            <w:alias w:val="Sottotitolo"/>
                            <w:tag w:val=""/>
                            <w:id w:val="1615247542"/>
                            <w:dataBinding w:prefixMappings="xmlns:ns0='http://purl.org/dc/elements/1.1/' xmlns:ns1='http://schemas.openxmlformats.org/package/2006/metadata/core-properties' " w:xpath="/ns1:coreProperties[1]/ns0:subject[1]" w:storeItemID="{6C3C8BC8-F283-45AE-878A-BAB7291924A1}"/>
                            <w:text/>
                          </w:sdtPr>
                          <w:sdtEndPr/>
                          <w:sdtContent>
                            <w:p w14:paraId="684C7298" w14:textId="3A6EA8B2" w:rsidR="00731FF7" w:rsidRDefault="00DF772D">
                              <w:pPr>
                                <w:pStyle w:val="NoSpacing"/>
                                <w:jc w:val="right"/>
                                <w:rPr>
                                  <w:smallCaps/>
                                  <w:color w:val="0E2841" w:themeColor="text2"/>
                                  <w:sz w:val="36"/>
                                  <w:szCs w:val="36"/>
                                </w:rPr>
                              </w:pPr>
                              <w:r w:rsidRPr="001C2F7B">
                                <w:rPr>
                                  <w:smallCaps/>
                                  <w:color w:val="0E2841" w:themeColor="text2"/>
                                  <w:sz w:val="36"/>
                                  <w:szCs w:val="36"/>
                                </w:rPr>
                                <w:t xml:space="preserve">analisi del rapporto tra </w:t>
                              </w:r>
                              <w:r w:rsidR="008716B7">
                                <w:rPr>
                                  <w:smallCaps/>
                                  <w:color w:val="0E2841" w:themeColor="text2"/>
                                  <w:sz w:val="36"/>
                                  <w:szCs w:val="36"/>
                                </w:rPr>
                                <w:t>maserati ed</w:t>
                              </w:r>
                              <w:r w:rsidR="001C2F7B" w:rsidRPr="001C2F7B">
                                <w:rPr>
                                  <w:smallCaps/>
                                  <w:color w:val="0E2841" w:themeColor="text2"/>
                                  <w:sz w:val="36"/>
                                  <w:szCs w:val="36"/>
                                </w:rPr>
                                <w:t xml:space="preserve"> il mercato</w:t>
                              </w:r>
                            </w:p>
                          </w:sdtContent>
                        </w:sdt>
                      </w:txbxContent>
                    </v:textbox>
                    <w10:wrap type="square" anchorx="page" anchory="page"/>
                  </v:shape>
                </w:pict>
              </mc:Fallback>
            </mc:AlternateContent>
          </w:r>
          <w:r>
            <w:rPr>
              <w:noProof/>
            </w:rPr>
            <mc:AlternateContent>
              <mc:Choice Requires="wpg">
                <w:drawing>
                  <wp:anchor distT="0" distB="0" distL="114300" distR="114300" simplePos="0" relativeHeight="251658240" behindDoc="0" locked="0" layoutInCell="1" allowOverlap="1" wp14:anchorId="7234EBF3" wp14:editId="734CCE92">
                    <wp:simplePos x="0" y="0"/>
                    <mc:AlternateContent>
                      <mc:Choice Requires="wp14">
                        <wp:positionH relativeFrom="page">
                          <wp14:pctPosHOffset>4500</wp14:pctPosHOffset>
                        </wp:positionH>
                      </mc:Choice>
                      <mc:Fallback>
                        <wp:positionH relativeFrom="page">
                          <wp:posOffset>339725</wp:posOffset>
                        </wp:positionH>
                      </mc:Fallback>
                    </mc:AlternateContent>
                    <wp:positionV relativeFrom="page">
                      <wp:align>center</wp:align>
                    </wp:positionV>
                    <wp:extent cx="228600" cy="9144000"/>
                    <wp:effectExtent l="0" t="0" r="3175" b="635"/>
                    <wp:wrapNone/>
                    <wp:docPr id="114" name="Gruppo 24"/>
                    <wp:cNvGraphicFramePr/>
                    <a:graphic xmlns:a="http://schemas.openxmlformats.org/drawingml/2006/main">
                      <a:graphicData uri="http://schemas.microsoft.com/office/word/2010/wordprocessingGroup">
                        <wpg:wgp>
                          <wpg:cNvGrpSpPr/>
                          <wpg:grpSpPr>
                            <a:xfrm>
                              <a:off x="0" y="0"/>
                              <a:ext cx="228600" cy="9144000"/>
                              <a:chOff x="0" y="0"/>
                              <a:chExt cx="228600" cy="9144000"/>
                            </a:xfrm>
                          </wpg:grpSpPr>
                          <wps:wsp>
                            <wps:cNvPr id="115" name="Rettangolo 115"/>
                            <wps:cNvSpPr/>
                            <wps:spPr>
                              <a:xfrm>
                                <a:off x="0" y="0"/>
                                <a:ext cx="228600" cy="8782050"/>
                              </a:xfrm>
                              <a:prstGeom prst="rect">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6" name="Rettangolo 116"/>
                            <wps:cNvSpPr>
                              <a:spLocks noChangeAspect="1"/>
                            </wps:cNvSpPr>
                            <wps:spPr>
                              <a:xfrm>
                                <a:off x="0" y="8915400"/>
                                <a:ext cx="228600" cy="2286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2900</wp14:pctWidth>
                    </wp14:sizeRelH>
                    <wp14:sizeRelV relativeFrom="page">
                      <wp14:pctHeight>90900</wp14:pctHeight>
                    </wp14:sizeRelV>
                  </wp:anchor>
                </w:drawing>
              </mc:Choice>
              <mc:Fallback xmlns:arto="http://schemas.microsoft.com/office/word/2006/arto">
                <w:pict>
                  <v:group w14:anchorId="74588B48" id="Gruppo 24" o:spid="_x0000_s1026" style="position:absolute;margin-left:0;margin-top:0;width:18pt;height:10in;z-index:251659264;mso-width-percent:29;mso-height-percent:909;mso-left-percent:45;mso-position-horizontal-relative:page;mso-position-vertical:center;mso-position-vertical-relative:page;mso-width-percent:29;mso-height-percent:909;mso-left-percent:45" coordsize="2286,9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">
                    <v:rect id="Rettangolo 115" o:spid="_x0000_s1027" style="position:absolute;width:2286;height:878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" fillcolor="#e97132 [3205]" stroked="f" strokeweight="1pt"/>
                    <v:rect id="Rettangolo 116" o:spid="_x0000_s1028" style="position:absolute;top:89154;width:2286;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" fillcolor="#156082 [3204]" stroked="f" strokeweight="1pt">
                      <o:lock v:ext="edit" aspectratio="t"/>
                    </v:rect>
                    <w10:wrap anchorx="page" anchory="page"/>
                  </v:group>
                </w:pict>
              </mc:Fallback>
            </mc:AlternateContent>
          </w:r>
          <w:r>
            <w:rPr>
              <w:rFonts w:eastAsiaTheme="minorEastAsia"/>
              <w:b/>
              <w:bCs/>
              <w:i/>
              <w:iCs/>
              <w:sz w:val="28"/>
              <w:szCs w:val="28"/>
            </w:rPr>
            <w:br w:type="page"/>
          </w:r>
        </w:p>
      </w:sdtContent>
    </w:sdt>
    <w:p w14:paraId="6AEA24D8" w14:textId="56244DA4" w:rsidR="00F30120" w:rsidRDefault="7B2F8926" w:rsidP="4A186C28">
      <w:pPr>
        <w:pStyle w:val="ListParagraph"/>
        <w:numPr>
          <w:ilvl w:val="0"/>
          <w:numId w:val="14"/>
        </w:numPr>
        <w:spacing w:line="276" w:lineRule="auto"/>
        <w:jc w:val="both"/>
        <w:rPr>
          <w:rFonts w:eastAsiaTheme="minorEastAsia"/>
          <w:b/>
          <w:bCs/>
          <w:i/>
          <w:iCs/>
          <w:sz w:val="28"/>
          <w:szCs w:val="28"/>
        </w:rPr>
      </w:pPr>
      <w:r w:rsidRPr="4A186C28">
        <w:rPr>
          <w:rFonts w:eastAsiaTheme="minorEastAsia"/>
          <w:b/>
          <w:bCs/>
          <w:i/>
          <w:iCs/>
          <w:sz w:val="28"/>
          <w:szCs w:val="28"/>
        </w:rPr>
        <w:t>EXCURSUS STORICO SULLA NASCITA DELLA BORSA, CON APPROFONDIMENTO SU QUELLA ITALIANA.</w:t>
      </w:r>
    </w:p>
    <w:p w14:paraId="43BCBE62" w14:textId="22E6777F" w:rsidR="00F30120" w:rsidRDefault="4543382D" w:rsidP="4A186C28">
      <w:pPr>
        <w:pStyle w:val="ListParagraph"/>
        <w:spacing w:line="276" w:lineRule="auto"/>
        <w:jc w:val="both"/>
        <w:rPr>
          <w:rFonts w:eastAsiaTheme="minorEastAsia"/>
          <w:sz w:val="22"/>
          <w:szCs w:val="22"/>
        </w:rPr>
      </w:pPr>
      <w:r w:rsidRPr="4A186C28">
        <w:rPr>
          <w:rFonts w:eastAsiaTheme="minorEastAsia"/>
          <w:sz w:val="22"/>
          <w:szCs w:val="22"/>
        </w:rPr>
        <w:t>Nonostante i mercati finanziari possano sembrare moderni e di recente creazione, dobbiamo rilevare che, tuttavia le loro origini sono ben radicate nel passato ed il loro sviluppo è strettamente collegato con l’evoluzione del commercio.</w:t>
      </w:r>
    </w:p>
    <w:p w14:paraId="553ED0AC" w14:textId="7C885B33" w:rsidR="00F30120" w:rsidRDefault="4543382D" w:rsidP="246C0EBC">
      <w:pPr>
        <w:spacing w:line="276" w:lineRule="auto"/>
        <w:ind w:left="501"/>
        <w:rPr>
          <w:rFonts w:eastAsiaTheme="minorEastAsia"/>
          <w:b/>
          <w:bCs/>
          <w:color w:val="FF0000"/>
          <w:sz w:val="22"/>
          <w:szCs w:val="22"/>
          <w:u w:val="single"/>
        </w:rPr>
      </w:pPr>
      <w:r w:rsidRPr="246C0EBC">
        <w:rPr>
          <w:rFonts w:eastAsiaTheme="minorEastAsia"/>
          <w:color w:val="FF0000"/>
          <w:sz w:val="22"/>
          <w:szCs w:val="22"/>
        </w:rPr>
        <w:t>-</w:t>
      </w:r>
      <w:r w:rsidRPr="246C0EBC">
        <w:rPr>
          <w:rFonts w:eastAsiaTheme="minorEastAsia"/>
          <w:b/>
          <w:bCs/>
          <w:color w:val="FF0000"/>
          <w:sz w:val="22"/>
          <w:szCs w:val="22"/>
          <w:u w:val="single"/>
        </w:rPr>
        <w:t>LA PRIMA BORSA, QUELLA DI ANVERSA</w:t>
      </w:r>
    </w:p>
    <w:p w14:paraId="0BDFEC56" w14:textId="15262D94" w:rsidR="00F30120" w:rsidRDefault="4543382D" w:rsidP="73EB021A">
      <w:pPr>
        <w:spacing w:line="276" w:lineRule="auto"/>
        <w:ind w:left="501"/>
        <w:rPr>
          <w:rFonts w:eastAsiaTheme="minorEastAsia"/>
          <w:sz w:val="22"/>
          <w:szCs w:val="22"/>
        </w:rPr>
      </w:pPr>
      <w:r w:rsidRPr="246C0EBC">
        <w:rPr>
          <w:rFonts w:eastAsiaTheme="minorEastAsia"/>
          <w:sz w:val="22"/>
          <w:szCs w:val="22"/>
        </w:rPr>
        <w:t xml:space="preserve">Quella di Bruges non può essere definita una Borsa vera e propria; tant’è che, viene considerata come la prima Borsa Valori della storia quella istituita nel 1531 </w:t>
      </w:r>
      <w:r w:rsidRPr="246C0EBC">
        <w:rPr>
          <w:rFonts w:eastAsiaTheme="minorEastAsia"/>
          <w:b/>
          <w:bCs/>
          <w:sz w:val="22"/>
          <w:szCs w:val="22"/>
        </w:rPr>
        <w:t>nella città belga di Anversa</w:t>
      </w:r>
      <w:r w:rsidRPr="246C0EBC">
        <w:rPr>
          <w:rFonts w:eastAsiaTheme="minorEastAsia"/>
          <w:sz w:val="22"/>
          <w:szCs w:val="22"/>
        </w:rPr>
        <w:t>, che prese il posto di Bruges come luogo di incontro di mercanti e banchieri per la conclusione dei loro traffici. I prezzi delle merci venivano contrattati da figure, quali quelli degli “operatori” in un determinato edificio, la Borsa appunto, il cui nome traeva origine dal palazzo di Bruges.</w:t>
      </w:r>
    </w:p>
    <w:p w14:paraId="0D759750" w14:textId="6A3882CC" w:rsidR="00F30120" w:rsidRDefault="4543382D" w:rsidP="246C0EBC">
      <w:pPr>
        <w:spacing w:line="276" w:lineRule="auto"/>
        <w:ind w:left="501"/>
        <w:rPr>
          <w:rFonts w:eastAsiaTheme="minorEastAsia"/>
          <w:b/>
          <w:bCs/>
          <w:color w:val="FF0000"/>
          <w:sz w:val="22"/>
          <w:szCs w:val="22"/>
          <w:u w:val="single"/>
        </w:rPr>
      </w:pPr>
      <w:r w:rsidRPr="246C0EBC">
        <w:rPr>
          <w:rFonts w:eastAsiaTheme="minorEastAsia"/>
          <w:color w:val="FF0000"/>
          <w:sz w:val="22"/>
          <w:szCs w:val="22"/>
        </w:rPr>
        <w:t>-</w:t>
      </w:r>
      <w:r w:rsidRPr="246C0EBC">
        <w:rPr>
          <w:rFonts w:eastAsiaTheme="minorEastAsia"/>
          <w:b/>
          <w:bCs/>
          <w:color w:val="FF0000"/>
          <w:sz w:val="22"/>
          <w:szCs w:val="22"/>
          <w:u w:val="single"/>
        </w:rPr>
        <w:t>LA NASCITA DELLE PRIME BORSE IN EUROPA- LE PRIME COMPRAVENDITE</w:t>
      </w:r>
    </w:p>
    <w:p w14:paraId="53D480FF" w14:textId="49D6756F" w:rsidR="00F30120" w:rsidRDefault="4543382D" w:rsidP="73EB021A">
      <w:pPr>
        <w:spacing w:line="276" w:lineRule="auto"/>
        <w:ind w:left="501"/>
        <w:rPr>
          <w:rFonts w:eastAsiaTheme="minorEastAsia"/>
          <w:sz w:val="22"/>
          <w:szCs w:val="22"/>
        </w:rPr>
      </w:pPr>
      <w:r w:rsidRPr="246C0EBC">
        <w:rPr>
          <w:rFonts w:eastAsiaTheme="minorEastAsia"/>
          <w:sz w:val="22"/>
          <w:szCs w:val="22"/>
        </w:rPr>
        <w:t xml:space="preserve">La prima compravendita di titoli nella storia dell’umanità risale all’incirca al 1500 nella città belga di Bruges: i titoli scambiati dai mercanti rappresentavano un credito o una merce in arrivo da paesi lontani, i quali non potevano essere materialmente scambiati. Questa sorta di mercato organizzato si svolgeva in </w:t>
      </w:r>
      <w:r w:rsidRPr="246C0EBC">
        <w:rPr>
          <w:rFonts w:eastAsiaTheme="minorEastAsia"/>
          <w:b/>
          <w:bCs/>
          <w:sz w:val="22"/>
          <w:szCs w:val="22"/>
        </w:rPr>
        <w:t>un palazzo di proprietà della famiglia dei Van der Bourse, il cui stemma era rappresentato da tre borse</w:t>
      </w:r>
      <w:r w:rsidRPr="246C0EBC">
        <w:rPr>
          <w:rFonts w:eastAsiaTheme="minorEastAsia"/>
          <w:sz w:val="22"/>
          <w:szCs w:val="22"/>
        </w:rPr>
        <w:t>, dal cui nome si farebbe derivare la denominazione di Borsa.</w:t>
      </w:r>
      <w:r>
        <w:br/>
      </w:r>
      <w:r w:rsidRPr="246C0EBC">
        <w:rPr>
          <w:rFonts w:eastAsiaTheme="minorEastAsia"/>
          <w:sz w:val="22"/>
          <w:szCs w:val="22"/>
        </w:rPr>
        <w:t xml:space="preserve"> Per pura curiosità storica, annotiamo che alcuni studiosi affermano che il vocabolo Borsa deriverebbe invece dal nome della famiglia dei mercanti veneziani Della Borsa e </w:t>
      </w:r>
      <w:r w:rsidRPr="246C0EBC">
        <w:rPr>
          <w:rFonts w:eastAsiaTheme="minorEastAsia"/>
          <w:b/>
          <w:bCs/>
          <w:sz w:val="22"/>
          <w:szCs w:val="22"/>
        </w:rPr>
        <w:t>che sarebbe stato trasformato in olandese Van der Bourse nel XIV secolo perché il cognome indicava chiaramente l’origine italiana.</w:t>
      </w:r>
      <w:r>
        <w:br/>
      </w:r>
      <w:r w:rsidRPr="246C0EBC">
        <w:rPr>
          <w:rFonts w:eastAsiaTheme="minorEastAsia"/>
          <w:sz w:val="22"/>
          <w:szCs w:val="22"/>
        </w:rPr>
        <w:t xml:space="preserve"> </w:t>
      </w:r>
      <w:r w:rsidRPr="246C0EBC">
        <w:rPr>
          <w:rFonts w:eastAsiaTheme="minorEastAsia"/>
          <w:b/>
          <w:bCs/>
          <w:sz w:val="22"/>
          <w:szCs w:val="22"/>
        </w:rPr>
        <w:t xml:space="preserve">In Germania molte città tedesche </w:t>
      </w:r>
      <w:r w:rsidRPr="246C0EBC">
        <w:rPr>
          <w:rFonts w:eastAsiaTheme="minorEastAsia"/>
          <w:sz w:val="22"/>
          <w:szCs w:val="22"/>
        </w:rPr>
        <w:t>cominciarono a organizzare le proprie Borse, mentre l’istituzione della maggiore Borsa tedesca e una delle più importanti del mondo, quella di Francoforte avvenne solamente nel 1946.</w:t>
      </w:r>
      <w:r>
        <w:br/>
      </w:r>
      <w:r w:rsidRPr="246C0EBC">
        <w:rPr>
          <w:rFonts w:eastAsiaTheme="minorEastAsia"/>
          <w:sz w:val="22"/>
          <w:szCs w:val="22"/>
        </w:rPr>
        <w:t xml:space="preserve"> In Austria, la fondazione della</w:t>
      </w:r>
      <w:r w:rsidRPr="246C0EBC">
        <w:rPr>
          <w:rFonts w:eastAsiaTheme="minorEastAsia"/>
          <w:b/>
          <w:bCs/>
          <w:sz w:val="22"/>
          <w:szCs w:val="22"/>
        </w:rPr>
        <w:t xml:space="preserve"> Borsa di Vienna risale al 1771</w:t>
      </w:r>
      <w:r w:rsidRPr="246C0EBC">
        <w:rPr>
          <w:rFonts w:eastAsiaTheme="minorEastAsia"/>
          <w:sz w:val="22"/>
          <w:szCs w:val="22"/>
        </w:rPr>
        <w:t>.</w:t>
      </w:r>
    </w:p>
    <w:p w14:paraId="5E95A47D" w14:textId="1A20D71A" w:rsidR="6DEB5848" w:rsidRDefault="6DEB5848" w:rsidP="246C0EBC">
      <w:pPr>
        <w:spacing w:line="276" w:lineRule="auto"/>
        <w:ind w:left="501"/>
        <w:rPr>
          <w:rFonts w:eastAsiaTheme="minorEastAsia"/>
          <w:b/>
          <w:bCs/>
          <w:color w:val="FF0000"/>
          <w:sz w:val="22"/>
          <w:szCs w:val="22"/>
          <w:u w:val="single"/>
        </w:rPr>
      </w:pPr>
      <w:r w:rsidRPr="246C0EBC">
        <w:rPr>
          <w:rFonts w:eastAsiaTheme="minorEastAsia"/>
          <w:color w:val="FF0000"/>
          <w:sz w:val="22"/>
          <w:szCs w:val="22"/>
        </w:rPr>
        <w:t>-</w:t>
      </w:r>
      <w:r w:rsidRPr="246C0EBC">
        <w:rPr>
          <w:rFonts w:eastAsiaTheme="minorEastAsia"/>
          <w:b/>
          <w:bCs/>
          <w:color w:val="FF0000"/>
          <w:sz w:val="22"/>
          <w:szCs w:val="22"/>
          <w:u w:val="single"/>
        </w:rPr>
        <w:t>LA FAMIGLIA VAN DER BOURSE</w:t>
      </w:r>
    </w:p>
    <w:p w14:paraId="7FD2880F" w14:textId="554BF0CE" w:rsidR="240D3D40" w:rsidRDefault="240D3D40" w:rsidP="246C0EBC">
      <w:pPr>
        <w:spacing w:line="276" w:lineRule="auto"/>
        <w:ind w:left="501"/>
        <w:rPr>
          <w:rFonts w:eastAsiaTheme="minorEastAsia"/>
          <w:sz w:val="22"/>
          <w:szCs w:val="22"/>
        </w:rPr>
      </w:pPr>
      <w:r w:rsidRPr="246C0EBC">
        <w:rPr>
          <w:rFonts w:eastAsiaTheme="minorEastAsia"/>
          <w:sz w:val="22"/>
          <w:szCs w:val="22"/>
        </w:rPr>
        <w:t xml:space="preserve">Lo stemma della famiglia 'Della Borsa' originaria veneta ma stabilita a Bruges dove sviluppò scambi economici e commerciali. Dal loro cognome, (in fiammingo Van Der Burse) deriva il nome della 'Borsa', luogo in cui ancora oggi avvengono le quotazioni economiche del denaro. Questa sorta di mercato organizzato avveniva principalmente in una piazza, e più precisamente </w:t>
      </w:r>
      <w:r w:rsidRPr="246C0EBC">
        <w:rPr>
          <w:rFonts w:eastAsiaTheme="minorEastAsia"/>
          <w:b/>
          <w:bCs/>
          <w:sz w:val="22"/>
          <w:szCs w:val="22"/>
          <w:u w:val="single"/>
        </w:rPr>
        <w:t>le contrattazioni giornaliere si effettuavano in Grauwwerkersstraat in un palazzo costruito nel 1423</w:t>
      </w:r>
      <w:r w:rsidRPr="246C0EBC">
        <w:rPr>
          <w:rFonts w:eastAsiaTheme="minorEastAsia"/>
          <w:sz w:val="22"/>
          <w:szCs w:val="22"/>
        </w:rPr>
        <w:t xml:space="preserve"> </w:t>
      </w:r>
      <w:r w:rsidRPr="246C0EBC">
        <w:rPr>
          <w:rFonts w:eastAsiaTheme="minorEastAsia"/>
          <w:b/>
          <w:bCs/>
          <w:sz w:val="22"/>
          <w:szCs w:val="22"/>
          <w:u w:val="single"/>
        </w:rPr>
        <w:t>su ordine di</w:t>
      </w:r>
      <w:r w:rsidRPr="246C0EBC">
        <w:rPr>
          <w:rFonts w:eastAsiaTheme="minorEastAsia"/>
          <w:sz w:val="22"/>
          <w:szCs w:val="22"/>
        </w:rPr>
        <w:t xml:space="preserve"> </w:t>
      </w:r>
      <w:r w:rsidRPr="246C0EBC">
        <w:rPr>
          <w:rFonts w:eastAsiaTheme="minorEastAsia"/>
          <w:b/>
          <w:bCs/>
          <w:sz w:val="22"/>
          <w:szCs w:val="22"/>
          <w:u w:val="single"/>
        </w:rPr>
        <w:t>Jacopo Van der Bourse</w:t>
      </w:r>
      <w:r w:rsidRPr="246C0EBC">
        <w:rPr>
          <w:rFonts w:eastAsiaTheme="minorEastAsia"/>
          <w:sz w:val="22"/>
          <w:szCs w:val="22"/>
        </w:rPr>
        <w:t xml:space="preserve">. </w:t>
      </w:r>
      <w:r w:rsidRPr="246C0EBC">
        <w:rPr>
          <w:rFonts w:eastAsiaTheme="minorEastAsia"/>
          <w:b/>
          <w:bCs/>
          <w:sz w:val="22"/>
          <w:szCs w:val="22"/>
          <w:u w:val="single"/>
        </w:rPr>
        <w:t>Sulla facciata erano infatti scolpite tre borse rigonfie, stemma di famiglia dei Van De Bourse. Per mercanti e abili commercianti, l'appuntamento era 'à la Bourse'</w:t>
      </w:r>
      <w:r w:rsidRPr="246C0EBC">
        <w:rPr>
          <w:rFonts w:eastAsiaTheme="minorEastAsia"/>
          <w:sz w:val="22"/>
          <w:szCs w:val="22"/>
        </w:rPr>
        <w:t xml:space="preserve">. Coloro che acquistavano offrivano danaro, mentre quelli che vendevano offrivano la lettera, ossia il documento cartaceo, e da qui la diffusione dei due termini danaro e lettera ancora oggi diffusi. </w:t>
      </w:r>
    </w:p>
    <w:p w14:paraId="40E4A441" w14:textId="6FDFF209" w:rsidR="6DEB5848" w:rsidRDefault="6DEB5848" w:rsidP="246C0EBC">
      <w:pPr>
        <w:spacing w:line="276" w:lineRule="auto"/>
        <w:ind w:left="501"/>
        <w:jc w:val="center"/>
        <w:rPr>
          <w:rFonts w:eastAsiaTheme="minorEastAsia"/>
          <w:sz w:val="22"/>
          <w:szCs w:val="22"/>
        </w:rPr>
      </w:pPr>
      <w:r>
        <w:rPr>
          <w:noProof/>
        </w:rPr>
        <w:drawing>
          <wp:inline distT="0" distB="0" distL="0" distR="0" wp14:anchorId="70F8133B" wp14:editId="788DDA1D">
            <wp:extent cx="2258158" cy="1800225"/>
            <wp:effectExtent l="190500" t="190500" r="180340" b="161925"/>
            <wp:docPr id="1063683149" name="Immagine 1063683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rcRect/>
                    <a:stretch>
                      <a:fillRect/>
                    </a:stretch>
                  </pic:blipFill>
                  <pic:spPr>
                    <a:xfrm>
                      <a:off x="0" y="0"/>
                      <a:ext cx="2258158" cy="1800225"/>
                    </a:xfrm>
                    <a:prstGeom prst="rect">
                      <a:avLst/>
                    </a:prstGeom>
                    <a:ln>
                      <a:noFill/>
                    </a:ln>
                    <a:effectLst>
                      <a:outerShdw blurRad="190500" algn="tl" rotWithShape="0">
                        <a:srgbClr val="000000">
                          <a:alpha val="70000"/>
                        </a:srgbClr>
                      </a:outerShdw>
                    </a:effectLst>
                  </pic:spPr>
                </pic:pic>
              </a:graphicData>
            </a:graphic>
          </wp:inline>
        </w:drawing>
      </w:r>
    </w:p>
    <w:p w14:paraId="25CD0712" w14:textId="32136C65" w:rsidR="00F30120" w:rsidRDefault="4543382D" w:rsidP="246C0EBC">
      <w:pPr>
        <w:pStyle w:val="ListParagraph"/>
        <w:numPr>
          <w:ilvl w:val="0"/>
          <w:numId w:val="20"/>
        </w:numPr>
        <w:spacing w:after="0" w:line="276" w:lineRule="auto"/>
        <w:rPr>
          <w:rFonts w:eastAsiaTheme="minorEastAsia"/>
          <w:b/>
          <w:bCs/>
          <w:color w:val="FF0000"/>
          <w:sz w:val="22"/>
          <w:szCs w:val="22"/>
          <w:u w:val="single"/>
        </w:rPr>
      </w:pPr>
      <w:r w:rsidRPr="246C0EBC">
        <w:rPr>
          <w:rFonts w:eastAsiaTheme="minorEastAsia"/>
          <w:b/>
          <w:bCs/>
          <w:color w:val="FF0000"/>
          <w:sz w:val="22"/>
          <w:szCs w:val="22"/>
          <w:u w:val="single"/>
        </w:rPr>
        <w:t>LA BORSA ITALIANA: MILANO</w:t>
      </w:r>
    </w:p>
    <w:p w14:paraId="5DD28DC1" w14:textId="116B58BC" w:rsidR="00F30120" w:rsidRDefault="4543382D" w:rsidP="73EB021A">
      <w:pPr>
        <w:spacing w:line="276" w:lineRule="auto"/>
        <w:ind w:left="720"/>
        <w:rPr>
          <w:rFonts w:eastAsiaTheme="minorEastAsia"/>
          <w:b/>
          <w:bCs/>
          <w:sz w:val="22"/>
          <w:szCs w:val="22"/>
        </w:rPr>
      </w:pPr>
      <w:r w:rsidRPr="73EB021A">
        <w:rPr>
          <w:rFonts w:eastAsiaTheme="minorEastAsia"/>
          <w:b/>
          <w:bCs/>
          <w:sz w:val="22"/>
          <w:szCs w:val="22"/>
        </w:rPr>
        <w:t>Atto di nascita</w:t>
      </w:r>
    </w:p>
    <w:p w14:paraId="1889A0EB" w14:textId="40D06A3C" w:rsidR="00F30120" w:rsidRDefault="4543382D" w:rsidP="73EB021A">
      <w:pPr>
        <w:spacing w:line="276" w:lineRule="auto"/>
        <w:ind w:left="720"/>
        <w:rPr>
          <w:rFonts w:eastAsiaTheme="minorEastAsia"/>
          <w:sz w:val="22"/>
          <w:szCs w:val="22"/>
        </w:rPr>
      </w:pPr>
      <w:r w:rsidRPr="73EB021A">
        <w:rPr>
          <w:rFonts w:eastAsiaTheme="minorEastAsia"/>
          <w:sz w:val="22"/>
          <w:szCs w:val="22"/>
        </w:rPr>
        <w:t>La Borsa di commercio di Milano nacque grazie ad un decreto-legge, il 16 gennaio 1808 con cui il viceré Eugenio Napoleone (figlio di Giuseppina Beauharnais), che ne ordinò l’apertura entro un mese. Lo stesso decreto affidava ad “una commissione di quindici tra banchieri, negozianti e sensali”, appositamente nominata dal ministro dell'Interno, la ricerca di una sede provvisoria per l'imminente apertura con l’aggiunta di una sede adeguata dove poter svolgere in modo definitivo le riunioni di borsa. Un secondo decreto datato 6 febbraio 1808 stabilì il primo regolamento per il funzionamento della Borsa.</w:t>
      </w:r>
    </w:p>
    <w:p w14:paraId="5D768A95" w14:textId="3239781A" w:rsidR="00F30120" w:rsidRDefault="191069A6" w:rsidP="246C0EBC">
      <w:pPr>
        <w:spacing w:line="276" w:lineRule="auto"/>
        <w:ind w:left="720"/>
        <w:jc w:val="center"/>
        <w:rPr>
          <w:rFonts w:eastAsiaTheme="minorEastAsia"/>
          <w:sz w:val="22"/>
          <w:szCs w:val="22"/>
        </w:rPr>
      </w:pPr>
      <w:r>
        <w:rPr>
          <w:noProof/>
        </w:rPr>
        <w:drawing>
          <wp:inline distT="0" distB="0" distL="0" distR="0" wp14:anchorId="4DC81C13" wp14:editId="2121C579">
            <wp:extent cx="2228739" cy="1501827"/>
            <wp:effectExtent l="0" t="0" r="0" b="0"/>
            <wp:docPr id="163252254" name="Immagine 163252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rcRect/>
                    <a:stretch>
                      <a:fillRect/>
                    </a:stretch>
                  </pic:blipFill>
                  <pic:spPr>
                    <a:xfrm>
                      <a:off x="0" y="0"/>
                      <a:ext cx="2228739" cy="1501827"/>
                    </a:xfrm>
                    <a:prstGeom prst="rect">
                      <a:avLst/>
                    </a:prstGeom>
                    <a:ln>
                      <a:noFill/>
                    </a:ln>
                    <a:effectLst>
                      <a:softEdge rad="112500"/>
                    </a:effectLst>
                  </pic:spPr>
                </pic:pic>
              </a:graphicData>
            </a:graphic>
          </wp:inline>
        </w:drawing>
      </w:r>
    </w:p>
    <w:p w14:paraId="35FD4790" w14:textId="0F8D82F6" w:rsidR="00F30120" w:rsidRDefault="00F30120" w:rsidP="73EB021A">
      <w:pPr>
        <w:spacing w:line="276" w:lineRule="auto"/>
        <w:ind w:left="720"/>
        <w:rPr>
          <w:rFonts w:eastAsiaTheme="minorEastAsia"/>
          <w:sz w:val="22"/>
          <w:szCs w:val="22"/>
        </w:rPr>
      </w:pPr>
    </w:p>
    <w:p w14:paraId="42CCF457" w14:textId="4D85ECD7" w:rsidR="00F30120" w:rsidRDefault="4543382D" w:rsidP="73EB021A">
      <w:pPr>
        <w:spacing w:line="276" w:lineRule="auto"/>
        <w:ind w:left="720"/>
        <w:rPr>
          <w:rFonts w:eastAsiaTheme="minorEastAsia"/>
          <w:b/>
          <w:bCs/>
          <w:sz w:val="22"/>
          <w:szCs w:val="22"/>
        </w:rPr>
      </w:pPr>
      <w:r w:rsidRPr="73EB021A">
        <w:rPr>
          <w:rFonts w:eastAsiaTheme="minorEastAsia"/>
          <w:b/>
          <w:bCs/>
          <w:sz w:val="22"/>
          <w:szCs w:val="22"/>
        </w:rPr>
        <w:t>Antecedenti</w:t>
      </w:r>
    </w:p>
    <w:p w14:paraId="5E1621D8" w14:textId="779C01F3" w:rsidR="00F30120" w:rsidRDefault="4543382D" w:rsidP="73EB021A">
      <w:pPr>
        <w:spacing w:line="276" w:lineRule="auto"/>
        <w:ind w:left="720"/>
        <w:rPr>
          <w:rFonts w:eastAsiaTheme="minorEastAsia"/>
          <w:sz w:val="22"/>
          <w:szCs w:val="22"/>
        </w:rPr>
      </w:pPr>
      <w:r w:rsidRPr="246C0EBC">
        <w:rPr>
          <w:rFonts w:eastAsiaTheme="minorEastAsia"/>
          <w:sz w:val="22"/>
          <w:szCs w:val="22"/>
        </w:rPr>
        <w:t>Prima dell’istituzione napoleonica, l'attività di cambio e la vendita all'incanto degli effetti pubblici venivano già praticati sulla piazza milanese così come nelle principali città italiane. Senza voler risalire ai banchi degli scambiatori medievali ed alle periodiche riunioni di mercanti presso le fiere, è di maggiore importanza ribadire come i due decreti istitutivi fossero stati preceduti nel 1807 da una petizione della Camera di commercio rappresentante del ceto mercantile milanese. Essa chiedeva alle autorità francesi di ristabilire una borsa “come esisteva ne' tempi antichi” e dove poter effettuare “lo sconto per il pagamento delle cambiali”.</w:t>
      </w:r>
      <w:r>
        <w:br/>
      </w:r>
      <w:r w:rsidRPr="246C0EBC">
        <w:rPr>
          <w:rFonts w:eastAsiaTheme="minorEastAsia"/>
          <w:sz w:val="22"/>
          <w:szCs w:val="22"/>
        </w:rPr>
        <w:t xml:space="preserve"> Nel piano di revisione urbanistica avviato all'inizio dell'Ottocento per dotare Milano di strutture adeguate al suo status di capitale della Repubblica Cisalpina figurava anche l'edificazione di una sede monumentale per la Borsa.</w:t>
      </w:r>
      <w:r>
        <w:br/>
      </w:r>
      <w:r w:rsidRPr="246C0EBC">
        <w:rPr>
          <w:rFonts w:eastAsiaTheme="minorEastAsia"/>
          <w:sz w:val="22"/>
          <w:szCs w:val="22"/>
        </w:rPr>
        <w:t xml:space="preserve"> Una tra le tante novità introdotte in Italia dalla normativa francese del 1808, fu il regime pubblicistico delle Borse di commercio. Questo contraddistinse il mercato finanziario italiano fino al 1998, differenziandolo dal sistema anglosassone in cui, invece le borse si erano costituite per la libera associazione degli operatori.</w:t>
      </w:r>
      <w:r>
        <w:br/>
      </w:r>
      <w:r w:rsidRPr="246C0EBC">
        <w:rPr>
          <w:rFonts w:eastAsiaTheme="minorEastAsia"/>
          <w:sz w:val="22"/>
          <w:szCs w:val="22"/>
        </w:rPr>
        <w:t xml:space="preserve"> La Borsa di Milano nacque quindi con </w:t>
      </w:r>
      <w:r w:rsidR="69E0ADBF" w:rsidRPr="246C0EBC">
        <w:rPr>
          <w:rFonts w:eastAsiaTheme="minorEastAsia"/>
          <w:sz w:val="22"/>
          <w:szCs w:val="22"/>
        </w:rPr>
        <w:t>un’identità</w:t>
      </w:r>
      <w:r w:rsidRPr="246C0EBC">
        <w:rPr>
          <w:rFonts w:eastAsiaTheme="minorEastAsia"/>
          <w:sz w:val="22"/>
          <w:szCs w:val="22"/>
        </w:rPr>
        <w:t xml:space="preserve"> originaria a metà fra l'interesse dei banchieri locali di avere un luogo di adunanza e di sconto personale ed il desiderio dei francesi di disporre di un mercato il più possibile ampio e organico dove collocare le emissioni del debito pubblico in concorrenza con il mercato borsistico londinese.</w:t>
      </w:r>
    </w:p>
    <w:p w14:paraId="55B58D9C" w14:textId="32D69045" w:rsidR="00F30120" w:rsidRDefault="00F30120" w:rsidP="73EB021A">
      <w:pPr>
        <w:spacing w:line="276" w:lineRule="auto"/>
        <w:ind w:left="720"/>
        <w:rPr>
          <w:rFonts w:eastAsiaTheme="minorEastAsia"/>
          <w:sz w:val="22"/>
          <w:szCs w:val="22"/>
        </w:rPr>
      </w:pPr>
    </w:p>
    <w:p w14:paraId="5D119F4B" w14:textId="06A00441" w:rsidR="00F30120" w:rsidRDefault="30A12B0C" w:rsidP="246C0EBC">
      <w:pPr>
        <w:spacing w:line="276" w:lineRule="auto"/>
        <w:ind w:left="720"/>
        <w:jc w:val="center"/>
        <w:rPr>
          <w:rFonts w:eastAsiaTheme="minorEastAsia"/>
          <w:sz w:val="22"/>
          <w:szCs w:val="22"/>
        </w:rPr>
      </w:pPr>
      <w:r>
        <w:rPr>
          <w:noProof/>
        </w:rPr>
        <w:drawing>
          <wp:inline distT="0" distB="0" distL="0" distR="0" wp14:anchorId="634BBB62" wp14:editId="53DE28DA">
            <wp:extent cx="2666504" cy="1381860"/>
            <wp:effectExtent l="0" t="0" r="0" b="0"/>
            <wp:docPr id="1276666532" name="Immagine 1276666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rcRect/>
                    <a:stretch>
                      <a:fillRect/>
                    </a:stretch>
                  </pic:blipFill>
                  <pic:spPr>
                    <a:xfrm>
                      <a:off x="0" y="0"/>
                      <a:ext cx="2666504" cy="1381860"/>
                    </a:xfrm>
                    <a:prstGeom prst="rect">
                      <a:avLst/>
                    </a:prstGeom>
                    <a:ln>
                      <a:noFill/>
                    </a:ln>
                    <a:effectLst>
                      <a:softEdge rad="112500"/>
                    </a:effectLst>
                  </pic:spPr>
                </pic:pic>
              </a:graphicData>
            </a:graphic>
          </wp:inline>
        </w:drawing>
      </w:r>
    </w:p>
    <w:p w14:paraId="4F702F0B" w14:textId="119BD2CC" w:rsidR="00F30120" w:rsidRDefault="4543382D" w:rsidP="73EB021A">
      <w:pPr>
        <w:spacing w:line="276" w:lineRule="auto"/>
        <w:ind w:left="720"/>
        <w:rPr>
          <w:rFonts w:eastAsiaTheme="minorEastAsia"/>
          <w:b/>
          <w:bCs/>
          <w:sz w:val="22"/>
          <w:szCs w:val="22"/>
        </w:rPr>
      </w:pPr>
      <w:r w:rsidRPr="73EB021A">
        <w:rPr>
          <w:rFonts w:eastAsiaTheme="minorEastAsia"/>
          <w:b/>
          <w:bCs/>
          <w:sz w:val="22"/>
          <w:szCs w:val="22"/>
        </w:rPr>
        <w:t>Organizzazione</w:t>
      </w:r>
    </w:p>
    <w:p w14:paraId="6CEB18AA" w14:textId="422A9376" w:rsidR="00F30120" w:rsidRDefault="4543382D" w:rsidP="73EB021A">
      <w:pPr>
        <w:spacing w:line="276" w:lineRule="auto"/>
        <w:ind w:left="720"/>
        <w:rPr>
          <w:rFonts w:eastAsiaTheme="minorEastAsia"/>
          <w:sz w:val="22"/>
          <w:szCs w:val="22"/>
        </w:rPr>
      </w:pPr>
      <w:r w:rsidRPr="246C0EBC">
        <w:rPr>
          <w:rFonts w:eastAsiaTheme="minorEastAsia"/>
          <w:sz w:val="22"/>
          <w:szCs w:val="22"/>
        </w:rPr>
        <w:t>Sulla base del regolamento del 6 febbraio 1808, la Borsa di commercio di Milano iniziò le contrattazioni ufficiali lunedì 15 febbraio nella sede provvisoria del Monte di pietà. Durante quel giorno, la Camera di commercio nominò un sindaco e quattro aggiunti ai fini di presiedere le sedute e di rilevare quotidianamente i corsi: il primo sindaco della Borsa fu Carlo Ciani, di professione banchiere.</w:t>
      </w:r>
      <w:r>
        <w:br/>
      </w:r>
      <w:r w:rsidRPr="246C0EBC">
        <w:rPr>
          <w:rFonts w:eastAsiaTheme="minorEastAsia"/>
          <w:sz w:val="22"/>
          <w:szCs w:val="22"/>
        </w:rPr>
        <w:t xml:space="preserve"> I locali del Monte di pietà predisposti per le riunioni di borsa si rivelarono presto inadeguati; dal novembre 1809 la Borsa venne trasferita nel Palazzo dei giureconsulti in alcune stanze al piano terreno, cedute non senza resistenze dalla Corte d'appello.</w:t>
      </w:r>
      <w:r>
        <w:br/>
      </w:r>
      <w:r w:rsidRPr="246C0EBC">
        <w:rPr>
          <w:rFonts w:eastAsiaTheme="minorEastAsia"/>
          <w:sz w:val="22"/>
          <w:szCs w:val="22"/>
        </w:rPr>
        <w:t xml:space="preserve"> Un compiuto regolamento per le Borse di commercio venne pubblicato con decreto vicereale nel marzo del 1810, anche se molte delle disposizioni contenute rimasero a lungo lettera morta, quali la redazione di un albo dei mediatori autorizzati e l'elezione diretta del sindaco e degli aggiunti da parte dell'assemblea degli operatori.</w:t>
      </w:r>
      <w:r>
        <w:br/>
      </w:r>
      <w:r w:rsidRPr="246C0EBC">
        <w:rPr>
          <w:rFonts w:eastAsiaTheme="minorEastAsia"/>
          <w:sz w:val="22"/>
          <w:szCs w:val="22"/>
        </w:rPr>
        <w:t xml:space="preserve"> Nel giugno del 1813 vennero stabiliti il numero dei mediatori e i diritti loro spettanti per ciascuna operazione: resta il dubbio se tali norme trovarono applicazione nel breve periodo che precedette la restaurazione del governo austriaco.</w:t>
      </w:r>
    </w:p>
    <w:p w14:paraId="30F2206C" w14:textId="101800A6" w:rsidR="00F30120" w:rsidRDefault="165A3409" w:rsidP="246C0EBC">
      <w:pPr>
        <w:spacing w:line="276" w:lineRule="auto"/>
        <w:ind w:left="720"/>
        <w:jc w:val="center"/>
        <w:rPr>
          <w:rFonts w:eastAsiaTheme="minorEastAsia"/>
          <w:sz w:val="22"/>
          <w:szCs w:val="22"/>
        </w:rPr>
      </w:pPr>
      <w:r>
        <w:rPr>
          <w:noProof/>
        </w:rPr>
        <w:drawing>
          <wp:inline distT="0" distB="0" distL="0" distR="0" wp14:anchorId="6F8D9DCD" wp14:editId="1D55F41F">
            <wp:extent cx="2672601" cy="1430015"/>
            <wp:effectExtent l="0" t="0" r="0" b="0"/>
            <wp:docPr id="1968760119" name="Immagine 1968760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rcRect/>
                    <a:stretch>
                      <a:fillRect/>
                    </a:stretch>
                  </pic:blipFill>
                  <pic:spPr>
                    <a:xfrm>
                      <a:off x="0" y="0"/>
                      <a:ext cx="2672601" cy="1430015"/>
                    </a:xfrm>
                    <a:prstGeom prst="rect">
                      <a:avLst/>
                    </a:prstGeom>
                    <a:ln>
                      <a:noFill/>
                    </a:ln>
                    <a:effectLst>
                      <a:softEdge rad="112500"/>
                    </a:effectLst>
                  </pic:spPr>
                </pic:pic>
              </a:graphicData>
            </a:graphic>
          </wp:inline>
        </w:drawing>
      </w:r>
    </w:p>
    <w:p w14:paraId="0E724B5F" w14:textId="097BF217" w:rsidR="00F30120" w:rsidRDefault="4543382D" w:rsidP="73EB021A">
      <w:pPr>
        <w:spacing w:line="276" w:lineRule="auto"/>
        <w:ind w:left="720"/>
        <w:rPr>
          <w:rFonts w:eastAsiaTheme="minorEastAsia"/>
          <w:sz w:val="22"/>
          <w:szCs w:val="22"/>
        </w:rPr>
      </w:pPr>
      <w:r w:rsidRPr="246C0EBC">
        <w:rPr>
          <w:rFonts w:eastAsiaTheme="minorEastAsia"/>
          <w:sz w:val="22"/>
          <w:szCs w:val="22"/>
        </w:rPr>
        <w:t xml:space="preserve"> </w:t>
      </w:r>
    </w:p>
    <w:p w14:paraId="0365D31F" w14:textId="509A0940" w:rsidR="00F30120" w:rsidRDefault="4543382D" w:rsidP="73EB021A">
      <w:pPr>
        <w:spacing w:line="276" w:lineRule="auto"/>
        <w:ind w:left="720"/>
        <w:rPr>
          <w:rFonts w:eastAsiaTheme="minorEastAsia"/>
          <w:b/>
          <w:bCs/>
          <w:sz w:val="22"/>
          <w:szCs w:val="22"/>
        </w:rPr>
      </w:pPr>
      <w:r w:rsidRPr="73EB021A">
        <w:rPr>
          <w:rFonts w:eastAsiaTheme="minorEastAsia"/>
          <w:b/>
          <w:bCs/>
          <w:sz w:val="22"/>
          <w:szCs w:val="22"/>
        </w:rPr>
        <w:t>Le sedi storiche della Borsa Italiana</w:t>
      </w:r>
    </w:p>
    <w:p w14:paraId="0AA74D4F" w14:textId="55EA880B" w:rsidR="00F30120" w:rsidRDefault="4543382D" w:rsidP="73EB021A">
      <w:pPr>
        <w:spacing w:line="276" w:lineRule="auto"/>
        <w:ind w:left="720"/>
        <w:rPr>
          <w:rFonts w:eastAsiaTheme="minorEastAsia"/>
          <w:sz w:val="22"/>
          <w:szCs w:val="22"/>
        </w:rPr>
      </w:pPr>
      <w:r w:rsidRPr="246C0EBC">
        <w:rPr>
          <w:rFonts w:eastAsiaTheme="minorEastAsia"/>
          <w:sz w:val="22"/>
          <w:szCs w:val="22"/>
        </w:rPr>
        <w:t xml:space="preserve">Le vicende storiche delle borse locali </w:t>
      </w:r>
      <w:r w:rsidRPr="246C0EBC">
        <w:rPr>
          <w:rFonts w:eastAsiaTheme="minorEastAsia"/>
          <w:b/>
          <w:bCs/>
          <w:sz w:val="22"/>
          <w:szCs w:val="22"/>
          <w:u w:val="single"/>
        </w:rPr>
        <w:t>ancora attive in Italia</w:t>
      </w:r>
      <w:r w:rsidRPr="246C0EBC">
        <w:rPr>
          <w:rFonts w:eastAsiaTheme="minorEastAsia"/>
          <w:sz w:val="22"/>
          <w:szCs w:val="22"/>
        </w:rPr>
        <w:t xml:space="preserve"> </w:t>
      </w:r>
      <w:r w:rsidRPr="246C0EBC">
        <w:rPr>
          <w:rFonts w:eastAsiaTheme="minorEastAsia"/>
          <w:b/>
          <w:bCs/>
          <w:sz w:val="22"/>
          <w:szCs w:val="22"/>
          <w:u w:val="single"/>
        </w:rPr>
        <w:t>oltre a Milano nel</w:t>
      </w:r>
      <w:r w:rsidRPr="246C0EBC">
        <w:rPr>
          <w:rFonts w:eastAsiaTheme="minorEastAsia"/>
          <w:sz w:val="22"/>
          <w:szCs w:val="22"/>
        </w:rPr>
        <w:t xml:space="preserve"> </w:t>
      </w:r>
      <w:r w:rsidRPr="246C0EBC">
        <w:rPr>
          <w:rFonts w:eastAsiaTheme="minorEastAsia"/>
          <w:b/>
          <w:bCs/>
          <w:sz w:val="22"/>
          <w:szCs w:val="22"/>
          <w:u w:val="single"/>
        </w:rPr>
        <w:t>1992</w:t>
      </w:r>
      <w:r w:rsidRPr="246C0EBC">
        <w:rPr>
          <w:rFonts w:eastAsiaTheme="minorEastAsia"/>
          <w:sz w:val="22"/>
          <w:szCs w:val="22"/>
        </w:rPr>
        <w:t>, anno in cui la riforma ne avviò la chiusura. Il numero delle Borse italiane si è mantenuto stabile sulle dieci unità per tutta la seconda metà del '900 ed ha avuto parecchie variazioni durante il periodo precedente.</w:t>
      </w:r>
      <w:r>
        <w:br/>
      </w:r>
      <w:r w:rsidRPr="246C0EBC">
        <w:rPr>
          <w:rFonts w:eastAsiaTheme="minorEastAsia"/>
          <w:sz w:val="22"/>
          <w:szCs w:val="22"/>
        </w:rPr>
        <w:t xml:space="preserve"> Durante l'Ottocento, la quantità di questi istituti è andata sempre crescendo, in particolare nella seconda metà del secolo corrente. Negli anni seguenti l'unificazione, sul territorio italiano si arrivò a contare circa venticinque Borse di commercio. Tra queste, oltre alle nove borse principali (esclusa Trieste austriaca), ve ne erano alcune di importanza e di dimensioni non trascurabili, come quelle di </w:t>
      </w:r>
      <w:r w:rsidRPr="246C0EBC">
        <w:rPr>
          <w:rFonts w:eastAsiaTheme="minorEastAsia"/>
          <w:b/>
          <w:bCs/>
          <w:sz w:val="22"/>
          <w:szCs w:val="22"/>
          <w:u w:val="single"/>
        </w:rPr>
        <w:t>Ancona, Bari, Ferrara, Livorno e Messina</w:t>
      </w:r>
      <w:r w:rsidRPr="246C0EBC">
        <w:rPr>
          <w:rFonts w:eastAsiaTheme="minorEastAsia"/>
          <w:sz w:val="22"/>
          <w:szCs w:val="22"/>
        </w:rPr>
        <w:t xml:space="preserve">. Nella prima metà del Novecento, con la distinzione tra Borse merci e Borse valori, il numero di queste ultime diminuì rapidamente. La Borsa di Trieste, la più antica come data di istituzione, entrò a far parte del sistema italiano dopo l'annessione del 1918 mentre l'ultima ad essere attivata fu nel '53 quella di Palermo. </w:t>
      </w:r>
    </w:p>
    <w:tbl>
      <w:tblPr>
        <w:tblStyle w:val="TableGrid"/>
        <w:tblW w:w="0" w:type="auto"/>
        <w:tblInd w:w="720" w:type="dxa"/>
        <w:tblLayout w:type="fixed"/>
        <w:tblLook w:val="06A0" w:firstRow="1" w:lastRow="0" w:firstColumn="1" w:lastColumn="0" w:noHBand="1" w:noVBand="1"/>
      </w:tblPr>
      <w:tblGrid>
        <w:gridCol w:w="4148"/>
        <w:gridCol w:w="4148"/>
      </w:tblGrid>
      <w:tr w:rsidR="73EB021A" w14:paraId="625E082F" w14:textId="77777777" w:rsidTr="246C0EBC">
        <w:trPr>
          <w:trHeight w:val="300"/>
        </w:trPr>
        <w:tc>
          <w:tcPr>
            <w:tcW w:w="8296" w:type="dxa"/>
            <w:gridSpan w:val="2"/>
          </w:tcPr>
          <w:p w14:paraId="13039ACF" w14:textId="03C6CE8B" w:rsidR="142184BC" w:rsidRDefault="142184BC" w:rsidP="73EB021A">
            <w:pPr>
              <w:jc w:val="center"/>
              <w:rPr>
                <w:rFonts w:eastAsiaTheme="minorEastAsia"/>
                <w:b/>
                <w:bCs/>
                <w:color w:val="FF0000"/>
                <w:sz w:val="22"/>
                <w:szCs w:val="22"/>
              </w:rPr>
            </w:pPr>
            <w:r w:rsidRPr="73EB021A">
              <w:rPr>
                <w:rFonts w:eastAsiaTheme="minorEastAsia"/>
                <w:b/>
                <w:bCs/>
                <w:color w:val="FF0000"/>
                <w:sz w:val="22"/>
                <w:szCs w:val="22"/>
              </w:rPr>
              <w:t>LE SEDI STORICHE DELLA BORSA DI MILANO</w:t>
            </w:r>
          </w:p>
        </w:tc>
      </w:tr>
      <w:tr w:rsidR="73EB021A" w14:paraId="73D91C27" w14:textId="77777777" w:rsidTr="246C0EBC">
        <w:trPr>
          <w:trHeight w:val="300"/>
        </w:trPr>
        <w:tc>
          <w:tcPr>
            <w:tcW w:w="4148" w:type="dxa"/>
          </w:tcPr>
          <w:p w14:paraId="6E56C4EB" w14:textId="0FFE36C2" w:rsidR="6B585F39" w:rsidRDefault="6B585F39" w:rsidP="73EB021A">
            <w:pPr>
              <w:spacing w:after="160" w:line="276" w:lineRule="auto"/>
              <w:rPr>
                <w:rFonts w:eastAsiaTheme="minorEastAsia"/>
                <w:b/>
                <w:bCs/>
                <w:sz w:val="22"/>
                <w:szCs w:val="22"/>
              </w:rPr>
            </w:pPr>
            <w:r w:rsidRPr="73EB021A">
              <w:rPr>
                <w:rFonts w:eastAsiaTheme="minorEastAsia"/>
                <w:b/>
                <w:bCs/>
                <w:sz w:val="22"/>
                <w:szCs w:val="22"/>
              </w:rPr>
              <w:t>MONTE DI PIETA’</w:t>
            </w:r>
          </w:p>
          <w:p w14:paraId="366E30F4" w14:textId="7C5AE391" w:rsidR="2FD89FF1" w:rsidRDefault="2FD89FF1" w:rsidP="73EB021A">
            <w:pPr>
              <w:rPr>
                <w:rFonts w:eastAsiaTheme="minorEastAsia"/>
                <w:sz w:val="22"/>
                <w:szCs w:val="22"/>
              </w:rPr>
            </w:pPr>
            <w:r>
              <w:rPr>
                <w:noProof/>
              </w:rPr>
              <w:drawing>
                <wp:inline distT="0" distB="0" distL="0" distR="0" wp14:anchorId="67E8AC61" wp14:editId="540FC89A">
                  <wp:extent cx="1863483" cy="1206623"/>
                  <wp:effectExtent l="95250" t="95250" r="80010" b="69850"/>
                  <wp:docPr id="1496457670" name="Immagine 1496457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863483" cy="1206623"/>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tc>
        <w:tc>
          <w:tcPr>
            <w:tcW w:w="4148" w:type="dxa"/>
          </w:tcPr>
          <w:p w14:paraId="40267BF4" w14:textId="63A8935B" w:rsidR="6B585F39" w:rsidRDefault="6B585F39" w:rsidP="73EB021A">
            <w:pPr>
              <w:rPr>
                <w:rFonts w:eastAsiaTheme="minorEastAsia"/>
                <w:sz w:val="22"/>
                <w:szCs w:val="22"/>
              </w:rPr>
            </w:pPr>
            <w:r w:rsidRPr="73EB021A">
              <w:rPr>
                <w:rFonts w:eastAsiaTheme="minorEastAsia"/>
                <w:color w:val="000000" w:themeColor="text1"/>
                <w:sz w:val="22"/>
                <w:szCs w:val="22"/>
              </w:rPr>
              <w:t xml:space="preserve">Rappresenta la prima sede operativa della Borsa di commercio di Milano </w:t>
            </w:r>
            <w:r w:rsidRPr="73EB021A">
              <w:rPr>
                <w:rFonts w:eastAsiaTheme="minorEastAsia"/>
                <w:b/>
                <w:bCs/>
                <w:color w:val="000000" w:themeColor="text1"/>
                <w:sz w:val="22"/>
                <w:szCs w:val="22"/>
                <w:u w:val="single"/>
              </w:rPr>
              <w:t>nel febbraio 1808</w:t>
            </w:r>
            <w:r w:rsidRPr="73EB021A">
              <w:rPr>
                <w:rFonts w:eastAsiaTheme="minorEastAsia"/>
                <w:color w:val="000000" w:themeColor="text1"/>
                <w:sz w:val="22"/>
                <w:szCs w:val="22"/>
              </w:rPr>
              <w:t xml:space="preserve"> fu in tre locali messi a disposizione dal Monte di pietà nella via che, oggi porta l’omonimo nome. I </w:t>
            </w:r>
            <w:r w:rsidRPr="73EB021A">
              <w:rPr>
                <w:rFonts w:eastAsiaTheme="minorEastAsia"/>
                <w:b/>
                <w:bCs/>
                <w:color w:val="000000" w:themeColor="text1"/>
                <w:sz w:val="22"/>
                <w:szCs w:val="22"/>
                <w:u w:val="single"/>
              </w:rPr>
              <w:t>locali</w:t>
            </w:r>
            <w:r w:rsidRPr="73EB021A">
              <w:rPr>
                <w:rFonts w:eastAsiaTheme="minorEastAsia"/>
                <w:color w:val="000000" w:themeColor="text1"/>
                <w:sz w:val="22"/>
                <w:szCs w:val="22"/>
              </w:rPr>
              <w:t xml:space="preserve"> vennero </w:t>
            </w:r>
            <w:r w:rsidRPr="73EB021A">
              <w:rPr>
                <w:rFonts w:eastAsiaTheme="minorEastAsia"/>
                <w:b/>
                <w:bCs/>
                <w:color w:val="000000" w:themeColor="text1"/>
                <w:sz w:val="22"/>
                <w:szCs w:val="22"/>
                <w:u w:val="single"/>
              </w:rPr>
              <w:t>individuati da una commissione di quindici commercianti milanesi</w:t>
            </w:r>
            <w:r w:rsidRPr="73EB021A">
              <w:rPr>
                <w:rFonts w:eastAsiaTheme="minorEastAsia"/>
                <w:color w:val="000000" w:themeColor="text1"/>
                <w:sz w:val="22"/>
                <w:szCs w:val="22"/>
              </w:rPr>
              <w:t>, appositamente incaricata in gennaio dal ministro dell'Interno. Nella relazione conclusiva, la commissione sottolineò l'inadeguatezza dei locali, scelti più per l'urgenza della prossima apertura che per le loro funzionalità ed inoltre suggerì che una sede definitiva fosse reperita nel Palazzo ai Giureconsulti.</w:t>
            </w:r>
          </w:p>
        </w:tc>
      </w:tr>
      <w:tr w:rsidR="73EB021A" w14:paraId="0553F22A" w14:textId="77777777" w:rsidTr="246C0EBC">
        <w:trPr>
          <w:trHeight w:val="300"/>
        </w:trPr>
        <w:tc>
          <w:tcPr>
            <w:tcW w:w="4148" w:type="dxa"/>
          </w:tcPr>
          <w:p w14:paraId="43F854A8" w14:textId="15B55C04" w:rsidR="27470ECE" w:rsidRDefault="27470ECE" w:rsidP="73EB021A">
            <w:pPr>
              <w:spacing w:after="160" w:line="276" w:lineRule="auto"/>
              <w:rPr>
                <w:rFonts w:eastAsiaTheme="minorEastAsia"/>
                <w:b/>
                <w:bCs/>
                <w:sz w:val="22"/>
                <w:szCs w:val="22"/>
              </w:rPr>
            </w:pPr>
            <w:r w:rsidRPr="73EB021A">
              <w:rPr>
                <w:rFonts w:eastAsiaTheme="minorEastAsia"/>
                <w:b/>
                <w:bCs/>
                <w:sz w:val="22"/>
                <w:szCs w:val="22"/>
              </w:rPr>
              <w:t>PALAZZO AI GIURECONSULTI</w:t>
            </w:r>
          </w:p>
          <w:p w14:paraId="1C6731D5" w14:textId="142A5CB1" w:rsidR="4C35587D" w:rsidRDefault="4C35587D" w:rsidP="73EB021A">
            <w:pPr>
              <w:rPr>
                <w:rFonts w:eastAsiaTheme="minorEastAsia"/>
                <w:sz w:val="22"/>
                <w:szCs w:val="22"/>
              </w:rPr>
            </w:pPr>
            <w:r>
              <w:rPr>
                <w:noProof/>
              </w:rPr>
              <w:drawing>
                <wp:inline distT="0" distB="0" distL="0" distR="0" wp14:anchorId="7F57EB7F" wp14:editId="35C51398">
                  <wp:extent cx="1931044" cy="1620301"/>
                  <wp:effectExtent l="95250" t="95250" r="69215" b="75565"/>
                  <wp:docPr id="1053530424" name="Immagine 1053530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rcRect/>
                          <a:stretch>
                            <a:fillRect/>
                          </a:stretch>
                        </pic:blipFill>
                        <pic:spPr>
                          <a:xfrm>
                            <a:off x="0" y="0"/>
                            <a:ext cx="1931044" cy="1620301"/>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tc>
        <w:tc>
          <w:tcPr>
            <w:tcW w:w="4148" w:type="dxa"/>
          </w:tcPr>
          <w:p w14:paraId="0891E5AA" w14:textId="4098BAE6" w:rsidR="68A2299C" w:rsidRDefault="33499D1B" w:rsidP="73EB021A">
            <w:pPr>
              <w:rPr>
                <w:rFonts w:eastAsiaTheme="minorEastAsia"/>
                <w:sz w:val="22"/>
                <w:szCs w:val="22"/>
              </w:rPr>
            </w:pPr>
            <w:r w:rsidRPr="246C0EBC">
              <w:rPr>
                <w:rFonts w:eastAsiaTheme="minorEastAsia"/>
                <w:color w:val="000000" w:themeColor="text1"/>
                <w:sz w:val="22"/>
                <w:szCs w:val="22"/>
              </w:rPr>
              <w:t xml:space="preserve">La seconda sede fruiva del vantaggio di una posizione più centrale, in quello che da secoli era il luogo di riunione dei mercanti milanesi. La proposta fu accolta, di conseguenza il salone delle udienze della Corte d'appello al piano terreno del palazzo fu adattato per ospitare le riunioni della Borsa a partire dal settembre </w:t>
            </w:r>
            <w:r w:rsidRPr="246C0EBC">
              <w:rPr>
                <w:rFonts w:eastAsiaTheme="minorEastAsia"/>
                <w:b/>
                <w:bCs/>
                <w:color w:val="000000" w:themeColor="text1"/>
                <w:sz w:val="22"/>
                <w:szCs w:val="22"/>
                <w:u w:val="single"/>
              </w:rPr>
              <w:t>1809</w:t>
            </w:r>
            <w:r w:rsidRPr="246C0EBC">
              <w:rPr>
                <w:rFonts w:eastAsiaTheme="minorEastAsia"/>
                <w:color w:val="000000" w:themeColor="text1"/>
                <w:sz w:val="22"/>
                <w:szCs w:val="22"/>
              </w:rPr>
              <w:t>.</w:t>
            </w:r>
            <w:r w:rsidR="68A2299C">
              <w:br/>
            </w:r>
            <w:r w:rsidRPr="246C0EBC">
              <w:rPr>
                <w:rFonts w:eastAsiaTheme="minorEastAsia"/>
                <w:sz w:val="22"/>
                <w:szCs w:val="22"/>
              </w:rPr>
              <w:t xml:space="preserve"> </w:t>
            </w:r>
            <w:r w:rsidRPr="246C0EBC">
              <w:rPr>
                <w:rFonts w:eastAsiaTheme="minorEastAsia"/>
                <w:color w:val="000000" w:themeColor="text1"/>
                <w:sz w:val="22"/>
                <w:szCs w:val="22"/>
              </w:rPr>
              <w:t xml:space="preserve">Nei primi decenni dalla sua istituzione la Borsa non fu particolarmente attiva, tanto che nel </w:t>
            </w:r>
            <w:r w:rsidRPr="246C0EBC">
              <w:rPr>
                <w:rFonts w:eastAsiaTheme="minorEastAsia"/>
                <w:b/>
                <w:bCs/>
                <w:color w:val="000000" w:themeColor="text1"/>
                <w:sz w:val="22"/>
                <w:szCs w:val="22"/>
                <w:u w:val="single"/>
              </w:rPr>
              <w:t xml:space="preserve">1825 </w:t>
            </w:r>
            <w:r w:rsidRPr="246C0EBC">
              <w:rPr>
                <w:rFonts w:eastAsiaTheme="minorEastAsia"/>
                <w:color w:val="000000" w:themeColor="text1"/>
                <w:sz w:val="22"/>
                <w:szCs w:val="22"/>
              </w:rPr>
              <w:t>la Congregazione municipale fece richiesta di quei locali per uso della scuola elementare di piazza Mercanti.</w:t>
            </w:r>
            <w:r w:rsidR="68A2299C">
              <w:br/>
            </w:r>
            <w:r w:rsidRPr="246C0EBC">
              <w:rPr>
                <w:rFonts w:eastAsiaTheme="minorEastAsia"/>
                <w:sz w:val="22"/>
                <w:szCs w:val="22"/>
              </w:rPr>
              <w:t xml:space="preserve"> </w:t>
            </w:r>
            <w:r w:rsidRPr="246C0EBC">
              <w:rPr>
                <w:rFonts w:eastAsiaTheme="minorEastAsia"/>
                <w:color w:val="000000" w:themeColor="text1"/>
                <w:sz w:val="22"/>
                <w:szCs w:val="22"/>
              </w:rPr>
              <w:t xml:space="preserve">Negli anni '50 del XIX secolo l'attività della Borsa ebbe una forte accelerazione e divenne urgente, fornirla di spazi più ampi: la soluzione trovata allora dall'architetto Enrico Terzaghi fu la chiusura con grandi vetrate del portico prospiciente le sale di Borsa. Tra il </w:t>
            </w:r>
            <w:r w:rsidRPr="246C0EBC">
              <w:rPr>
                <w:rFonts w:eastAsiaTheme="minorEastAsia"/>
                <w:b/>
                <w:bCs/>
                <w:color w:val="000000" w:themeColor="text1"/>
                <w:sz w:val="22"/>
                <w:szCs w:val="22"/>
                <w:u w:val="single"/>
              </w:rPr>
              <w:t>1887 e il 1890</w:t>
            </w:r>
            <w:r w:rsidRPr="246C0EBC">
              <w:rPr>
                <w:rFonts w:eastAsiaTheme="minorEastAsia"/>
                <w:color w:val="000000" w:themeColor="text1"/>
                <w:sz w:val="22"/>
                <w:szCs w:val="22"/>
              </w:rPr>
              <w:t>, durante i lavori di ristrutturazione del palazzo, le riunioni di Borsa furono ospitate nel ridotto del Teatro alla Scala.</w:t>
            </w:r>
          </w:p>
        </w:tc>
      </w:tr>
      <w:tr w:rsidR="73EB021A" w14:paraId="4DE40677" w14:textId="77777777" w:rsidTr="246C0EBC">
        <w:trPr>
          <w:trHeight w:val="300"/>
        </w:trPr>
        <w:tc>
          <w:tcPr>
            <w:tcW w:w="4148" w:type="dxa"/>
          </w:tcPr>
          <w:p w14:paraId="094BF573" w14:textId="072DBEFE" w:rsidR="3ED7D034" w:rsidRDefault="3ED7D034" w:rsidP="73EB021A">
            <w:pPr>
              <w:spacing w:after="160" w:line="276" w:lineRule="auto"/>
              <w:rPr>
                <w:rFonts w:eastAsiaTheme="minorEastAsia"/>
                <w:b/>
                <w:bCs/>
                <w:sz w:val="22"/>
                <w:szCs w:val="22"/>
              </w:rPr>
            </w:pPr>
            <w:r w:rsidRPr="73EB021A">
              <w:rPr>
                <w:rFonts w:eastAsiaTheme="minorEastAsia"/>
                <w:b/>
                <w:bCs/>
                <w:sz w:val="22"/>
                <w:szCs w:val="22"/>
              </w:rPr>
              <w:t>PALAZZO BROGGI</w:t>
            </w:r>
          </w:p>
          <w:p w14:paraId="7E0F63D5" w14:textId="1CD01CF3" w:rsidR="76CF1337" w:rsidRDefault="76CF1337" w:rsidP="246C0EBC">
            <w:pPr>
              <w:rPr>
                <w:rFonts w:eastAsiaTheme="minorEastAsia"/>
                <w:sz w:val="22"/>
                <w:szCs w:val="22"/>
              </w:rPr>
            </w:pPr>
            <w:r>
              <w:rPr>
                <w:noProof/>
              </w:rPr>
              <w:drawing>
                <wp:inline distT="0" distB="0" distL="0" distR="0" wp14:anchorId="413DFE05" wp14:editId="55867526">
                  <wp:extent cx="1997307" cy="1545808"/>
                  <wp:effectExtent l="95250" t="95250" r="79375" b="73660"/>
                  <wp:docPr id="607033392" name="Immagine 607033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rcRect/>
                          <a:stretch>
                            <a:fillRect/>
                          </a:stretch>
                        </pic:blipFill>
                        <pic:spPr>
                          <a:xfrm>
                            <a:off x="0" y="0"/>
                            <a:ext cx="1997307" cy="1545808"/>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tc>
        <w:tc>
          <w:tcPr>
            <w:tcW w:w="4148" w:type="dxa"/>
          </w:tcPr>
          <w:p w14:paraId="73C1C60A" w14:textId="4E07D9ED" w:rsidR="3ED7D034" w:rsidRDefault="3ED7D034" w:rsidP="73EB021A">
            <w:pPr>
              <w:rPr>
                <w:rFonts w:eastAsiaTheme="minorEastAsia"/>
                <w:sz w:val="22"/>
                <w:szCs w:val="22"/>
              </w:rPr>
            </w:pPr>
            <w:r w:rsidRPr="73EB021A">
              <w:rPr>
                <w:rFonts w:eastAsiaTheme="minorEastAsia"/>
                <w:color w:val="000000" w:themeColor="text1"/>
                <w:sz w:val="22"/>
                <w:szCs w:val="22"/>
              </w:rPr>
              <w:t xml:space="preserve">Sul finire del XIX secolo, con il mercato in forte crescita, si ripresentarono problemi di spazio e per la prima volta si pensò di costruire un palazzo quale sede della Borsa. Il luogo prescelto fu la Piazza ellittica e l'incarico venne affidato all'architetto </w:t>
            </w:r>
            <w:r w:rsidRPr="73EB021A">
              <w:rPr>
                <w:rFonts w:eastAsiaTheme="minorEastAsia"/>
                <w:b/>
                <w:bCs/>
                <w:color w:val="000000" w:themeColor="text1"/>
                <w:sz w:val="22"/>
                <w:szCs w:val="22"/>
              </w:rPr>
              <w:t xml:space="preserve">Luigi Broggi </w:t>
            </w:r>
            <w:r w:rsidRPr="73EB021A">
              <w:rPr>
                <w:rFonts w:eastAsiaTheme="minorEastAsia"/>
                <w:color w:val="000000" w:themeColor="text1"/>
                <w:sz w:val="22"/>
                <w:szCs w:val="22"/>
              </w:rPr>
              <w:t xml:space="preserve">che grazie all’aiuto di Luca Beltrami aveva costruito parte della stessa piazza. Il palazzo, perfettamente inserito nel contesto urbanistico con la sua facciata leggermente concava, ospitò le riunioni della borsa in un grande salone al piano terreno. Quando venne solennemente inaugurato nel </w:t>
            </w:r>
            <w:r w:rsidRPr="73EB021A">
              <w:rPr>
                <w:rFonts w:eastAsiaTheme="minorEastAsia"/>
                <w:b/>
                <w:bCs/>
                <w:color w:val="000000" w:themeColor="text1"/>
                <w:sz w:val="22"/>
                <w:szCs w:val="22"/>
                <w:u w:val="single"/>
              </w:rPr>
              <w:t>1901</w:t>
            </w:r>
            <w:r w:rsidRPr="73EB021A">
              <w:rPr>
                <w:rFonts w:eastAsiaTheme="minorEastAsia"/>
                <w:color w:val="000000" w:themeColor="text1"/>
                <w:sz w:val="22"/>
                <w:szCs w:val="22"/>
              </w:rPr>
              <w:t xml:space="preserve"> si pensò di aver definitivamente risolto i problemi logistici. L'eccessivo ottimismo di queste previsioni fu manifesto alla fine degli anni '20 del Novecento, quando la Camera di commercio iniziò a studiare nuove soluzioni.</w:t>
            </w:r>
          </w:p>
        </w:tc>
      </w:tr>
      <w:tr w:rsidR="73EB021A" w14:paraId="39D428E3" w14:textId="77777777" w:rsidTr="246C0EBC">
        <w:trPr>
          <w:trHeight w:val="300"/>
        </w:trPr>
        <w:tc>
          <w:tcPr>
            <w:tcW w:w="4148" w:type="dxa"/>
          </w:tcPr>
          <w:p w14:paraId="53ABB4A9" w14:textId="6DC75DEB" w:rsidR="2A48CDC2" w:rsidRDefault="2A48CDC2" w:rsidP="73EB021A">
            <w:pPr>
              <w:spacing w:after="160" w:line="276" w:lineRule="auto"/>
              <w:rPr>
                <w:rFonts w:eastAsiaTheme="minorEastAsia"/>
                <w:b/>
                <w:bCs/>
                <w:sz w:val="22"/>
                <w:szCs w:val="22"/>
              </w:rPr>
            </w:pPr>
            <w:r w:rsidRPr="73EB021A">
              <w:rPr>
                <w:rFonts w:eastAsiaTheme="minorEastAsia"/>
                <w:b/>
                <w:bCs/>
                <w:sz w:val="22"/>
                <w:szCs w:val="22"/>
              </w:rPr>
              <w:t>PALAZZO MEZZANOTTE</w:t>
            </w:r>
          </w:p>
          <w:p w14:paraId="1925942A" w14:textId="6CFBCBEC" w:rsidR="2A48CDC2" w:rsidRDefault="2A48CDC2" w:rsidP="246C0EBC">
            <w:pPr>
              <w:rPr>
                <w:rFonts w:eastAsiaTheme="minorEastAsia"/>
                <w:sz w:val="22"/>
                <w:szCs w:val="22"/>
              </w:rPr>
            </w:pPr>
            <w:r>
              <w:rPr>
                <w:noProof/>
              </w:rPr>
              <w:drawing>
                <wp:inline distT="0" distB="0" distL="0" distR="0" wp14:anchorId="05B3F0BA" wp14:editId="74A80106">
                  <wp:extent cx="2223611" cy="1124585"/>
                  <wp:effectExtent l="95250" t="95250" r="81915" b="75565"/>
                  <wp:docPr id="530260499" name="Immagine 530260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rcRect/>
                          <a:stretch>
                            <a:fillRect/>
                          </a:stretch>
                        </pic:blipFill>
                        <pic:spPr>
                          <a:xfrm>
                            <a:off x="0" y="0"/>
                            <a:ext cx="2223611" cy="1124585"/>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tc>
        <w:tc>
          <w:tcPr>
            <w:tcW w:w="4148" w:type="dxa"/>
          </w:tcPr>
          <w:p w14:paraId="2571057D" w14:textId="337DEB71" w:rsidR="2A48CDC2" w:rsidRDefault="2A48CDC2" w:rsidP="73EB021A">
            <w:pPr>
              <w:shd w:val="clear" w:color="auto" w:fill="FFFFFF" w:themeFill="background1"/>
              <w:spacing w:before="240"/>
              <w:rPr>
                <w:rFonts w:eastAsiaTheme="minorEastAsia"/>
                <w:color w:val="000000" w:themeColor="text1"/>
                <w:sz w:val="22"/>
                <w:szCs w:val="22"/>
              </w:rPr>
            </w:pPr>
            <w:r w:rsidRPr="73EB021A">
              <w:rPr>
                <w:rFonts w:eastAsiaTheme="minorEastAsia"/>
                <w:color w:val="000000" w:themeColor="text1"/>
                <w:sz w:val="22"/>
                <w:szCs w:val="22"/>
              </w:rPr>
              <w:t xml:space="preserve">Nel </w:t>
            </w:r>
            <w:r w:rsidRPr="73EB021A">
              <w:rPr>
                <w:rFonts w:eastAsiaTheme="minorEastAsia"/>
                <w:b/>
                <w:bCs/>
                <w:color w:val="000000" w:themeColor="text1"/>
                <w:sz w:val="22"/>
                <w:szCs w:val="22"/>
                <w:u w:val="single"/>
              </w:rPr>
              <w:t>1928</w:t>
            </w:r>
            <w:r w:rsidRPr="73EB021A">
              <w:rPr>
                <w:rFonts w:eastAsiaTheme="minorEastAsia"/>
                <w:color w:val="000000" w:themeColor="text1"/>
                <w:sz w:val="22"/>
                <w:szCs w:val="22"/>
              </w:rPr>
              <w:t xml:space="preserve"> la Camera di commercio diede incarico all'architetto </w:t>
            </w:r>
            <w:r w:rsidRPr="73EB021A">
              <w:rPr>
                <w:rFonts w:eastAsiaTheme="minorEastAsia"/>
                <w:b/>
                <w:bCs/>
                <w:color w:val="000000" w:themeColor="text1"/>
                <w:sz w:val="22"/>
                <w:szCs w:val="22"/>
              </w:rPr>
              <w:t>Paolo Mezzanotte</w:t>
            </w:r>
            <w:r w:rsidRPr="73EB021A">
              <w:rPr>
                <w:rFonts w:eastAsiaTheme="minorEastAsia"/>
                <w:color w:val="000000" w:themeColor="text1"/>
                <w:sz w:val="22"/>
                <w:szCs w:val="22"/>
              </w:rPr>
              <w:t xml:space="preserve"> di progettare il nuovo palazzo della Borsa. Il fine era quello di riunire in un unico edificio le strutture della Borsa valori e delle altre Borse merci (sete, bozzoli, grani) che nel palazzo Broggi di piazza Cordusio non avevano una propria sede.</w:t>
            </w:r>
          </w:p>
          <w:p w14:paraId="743F0C3D" w14:textId="5A152EF1" w:rsidR="73EB021A" w:rsidRDefault="73EB021A" w:rsidP="73EB021A">
            <w:pPr>
              <w:rPr>
                <w:rFonts w:eastAsiaTheme="minorEastAsia"/>
                <w:sz w:val="22"/>
                <w:szCs w:val="22"/>
              </w:rPr>
            </w:pPr>
          </w:p>
        </w:tc>
      </w:tr>
    </w:tbl>
    <w:p w14:paraId="0CA2EEBC" w14:textId="3498B314" w:rsidR="00F30120" w:rsidRDefault="4543382D" w:rsidP="73EB021A">
      <w:pPr>
        <w:spacing w:line="276" w:lineRule="auto"/>
        <w:ind w:left="720"/>
        <w:rPr>
          <w:rFonts w:eastAsiaTheme="minorEastAsia"/>
          <w:b/>
          <w:bCs/>
          <w:sz w:val="22"/>
          <w:szCs w:val="22"/>
        </w:rPr>
      </w:pPr>
      <w:r w:rsidRPr="73EB021A">
        <w:rPr>
          <w:rFonts w:eastAsiaTheme="minorEastAsia"/>
          <w:b/>
          <w:bCs/>
          <w:sz w:val="22"/>
          <w:szCs w:val="22"/>
        </w:rPr>
        <w:t>La borsa gridata</w:t>
      </w:r>
    </w:p>
    <w:p w14:paraId="127012CF" w14:textId="0527AA94" w:rsidR="00F30120" w:rsidRDefault="4543382D" w:rsidP="73EB021A">
      <w:pPr>
        <w:spacing w:line="276" w:lineRule="auto"/>
        <w:ind w:left="720"/>
        <w:rPr>
          <w:rFonts w:eastAsiaTheme="minorEastAsia"/>
          <w:sz w:val="22"/>
          <w:szCs w:val="22"/>
        </w:rPr>
      </w:pPr>
      <w:r w:rsidRPr="246C0EBC">
        <w:rPr>
          <w:rFonts w:eastAsiaTheme="minorEastAsia"/>
          <w:sz w:val="22"/>
          <w:szCs w:val="22"/>
        </w:rPr>
        <w:t xml:space="preserve">La Borsa valori fino agli anni '90 del secolo scorso era anche detta “borsa gridata”; in quanto la legge stabiliva che le offerte di compera e di vendita dovessero essere fatte dagli intermediari autorizzati a voce alta, sancendo , di conseguenza la pubblicità della transazione. </w:t>
      </w:r>
      <w:r>
        <w:br/>
      </w:r>
      <w:r w:rsidRPr="246C0EBC">
        <w:rPr>
          <w:rFonts w:eastAsiaTheme="minorEastAsia"/>
          <w:sz w:val="22"/>
          <w:szCs w:val="22"/>
        </w:rPr>
        <w:t>Attorno alle “corbeille”, distinte in base al tipo di materiale trattato (azionario, obbligazionario, contratti a premio, divise estere) e ai tempi di negoziazione (chiamata del listino, fase del durante), si raccoglievano agenti di cambio e loro procuratori ai fini di concludere i rispettivi ordini di acquisto e di vendita. Tuttavia il rumore e la confusione “presenti” nella sala rendevano la comunicazione verbale molto difficile e incerta, motivo per cui le grida erano accompagnate da gesti convenzionali: l'intenzione di vendere o comprare, il nome e la quantità di titoli.</w:t>
      </w:r>
      <w:r>
        <w:br/>
      </w:r>
      <w:r w:rsidRPr="246C0EBC">
        <w:rPr>
          <w:rFonts w:eastAsiaTheme="minorEastAsia"/>
          <w:sz w:val="22"/>
          <w:szCs w:val="22"/>
        </w:rPr>
        <w:t xml:space="preserve"> Nella comunicazione che avveniva tra i contraenti, in corbeille era fondamentale la comprensione reciproca; viceversa per lo scambio di informazioni a distanza tra colleghi si cercava di criptare la comunicazione con segni convenzionali noti solo ai membri di uno studio.</w:t>
      </w:r>
    </w:p>
    <w:p w14:paraId="4BC59391" w14:textId="1A901C8A" w:rsidR="00F30120" w:rsidRDefault="4543382D" w:rsidP="73EB021A">
      <w:pPr>
        <w:spacing w:line="276" w:lineRule="auto"/>
        <w:ind w:left="720"/>
        <w:rPr>
          <w:rFonts w:eastAsiaTheme="minorEastAsia"/>
          <w:sz w:val="22"/>
          <w:szCs w:val="22"/>
        </w:rPr>
      </w:pPr>
      <w:r w:rsidRPr="246C0EBC">
        <w:rPr>
          <w:rFonts w:eastAsiaTheme="minorEastAsia"/>
          <w:sz w:val="22"/>
          <w:szCs w:val="22"/>
        </w:rPr>
        <w:t>I gesti utilizzati in Borsa era possibile distinguerli in alcuni gruppi in base a delle loro caratteristiche:</w:t>
      </w:r>
      <w:r>
        <w:br/>
      </w:r>
      <w:r w:rsidRPr="246C0EBC">
        <w:rPr>
          <w:rFonts w:eastAsiaTheme="minorEastAsia"/>
          <w:sz w:val="22"/>
          <w:szCs w:val="22"/>
        </w:rPr>
        <w:t xml:space="preserve"> - </w:t>
      </w:r>
      <w:r w:rsidRPr="246C0EBC">
        <w:rPr>
          <w:rFonts w:eastAsiaTheme="minorEastAsia"/>
          <w:b/>
          <w:bCs/>
          <w:sz w:val="22"/>
          <w:szCs w:val="22"/>
        </w:rPr>
        <w:t>numerici</w:t>
      </w:r>
      <w:r w:rsidRPr="246C0EBC">
        <w:rPr>
          <w:rFonts w:eastAsiaTheme="minorEastAsia"/>
          <w:sz w:val="22"/>
          <w:szCs w:val="22"/>
        </w:rPr>
        <w:t xml:space="preserve"> utilizzati ai fini di definire una quantità di titoli o i relativi prezzi</w:t>
      </w:r>
      <w:r>
        <w:br/>
      </w:r>
      <w:r w:rsidRPr="246C0EBC">
        <w:rPr>
          <w:rFonts w:eastAsiaTheme="minorEastAsia"/>
          <w:sz w:val="22"/>
          <w:szCs w:val="22"/>
        </w:rPr>
        <w:t xml:space="preserve"> - </w:t>
      </w:r>
      <w:r w:rsidRPr="246C0EBC">
        <w:rPr>
          <w:rFonts w:eastAsiaTheme="minorEastAsia"/>
          <w:b/>
          <w:bCs/>
          <w:sz w:val="22"/>
          <w:szCs w:val="22"/>
        </w:rPr>
        <w:t>alfabetici</w:t>
      </w:r>
      <w:r w:rsidRPr="246C0EBC">
        <w:rPr>
          <w:rFonts w:eastAsiaTheme="minorEastAsia"/>
          <w:sz w:val="22"/>
          <w:szCs w:val="22"/>
        </w:rPr>
        <w:t xml:space="preserve"> segni dell’alfabeto muto che rimandavano alla denominazione della società</w:t>
      </w:r>
      <w:r>
        <w:br/>
      </w:r>
      <w:r w:rsidRPr="246C0EBC">
        <w:rPr>
          <w:rFonts w:eastAsiaTheme="minorEastAsia"/>
          <w:sz w:val="22"/>
          <w:szCs w:val="22"/>
        </w:rPr>
        <w:t xml:space="preserve"> - </w:t>
      </w:r>
      <w:r w:rsidRPr="246C0EBC">
        <w:rPr>
          <w:rFonts w:eastAsiaTheme="minorEastAsia"/>
          <w:b/>
          <w:bCs/>
          <w:sz w:val="22"/>
          <w:szCs w:val="22"/>
        </w:rPr>
        <w:t>traspositivi</w:t>
      </w:r>
      <w:r w:rsidRPr="246C0EBC">
        <w:rPr>
          <w:rFonts w:eastAsiaTheme="minorEastAsia"/>
          <w:sz w:val="22"/>
          <w:szCs w:val="22"/>
        </w:rPr>
        <w:t xml:space="preserve"> che richiamavano in modo espressivo l’attività dell’impresa o le qualità dei prodotti</w:t>
      </w:r>
      <w:r>
        <w:br/>
      </w:r>
      <w:r w:rsidRPr="246C0EBC">
        <w:rPr>
          <w:rFonts w:eastAsiaTheme="minorEastAsia"/>
          <w:sz w:val="22"/>
          <w:szCs w:val="22"/>
        </w:rPr>
        <w:t xml:space="preserve"> - </w:t>
      </w:r>
      <w:r w:rsidRPr="246C0EBC">
        <w:rPr>
          <w:rFonts w:eastAsiaTheme="minorEastAsia"/>
          <w:b/>
          <w:bCs/>
          <w:sz w:val="22"/>
          <w:szCs w:val="22"/>
        </w:rPr>
        <w:t>indicatori di attività o di stato del mercato</w:t>
      </w:r>
      <w:r w:rsidRPr="246C0EBC">
        <w:rPr>
          <w:rFonts w:eastAsiaTheme="minorEastAsia"/>
          <w:sz w:val="22"/>
          <w:szCs w:val="22"/>
        </w:rPr>
        <w:t xml:space="preserve"> che definivano l'intenzione di vendere o di comprare oppure le fluttuazioni dei titoli e l’andamento delle contrattazioni.</w:t>
      </w:r>
    </w:p>
    <w:p w14:paraId="66CC9C64" w14:textId="68C6234A" w:rsidR="5D51B22D" w:rsidRDefault="5D51B22D" w:rsidP="246C0EBC">
      <w:pPr>
        <w:spacing w:line="276" w:lineRule="auto"/>
        <w:ind w:left="720"/>
        <w:rPr>
          <w:rFonts w:eastAsiaTheme="minorEastAsia"/>
          <w:sz w:val="22"/>
          <w:szCs w:val="22"/>
        </w:rPr>
      </w:pPr>
      <w:r>
        <w:rPr>
          <w:noProof/>
        </w:rPr>
        <w:drawing>
          <wp:inline distT="0" distB="0" distL="0" distR="0" wp14:anchorId="5449611E" wp14:editId="265C4331">
            <wp:extent cx="1158579" cy="1102406"/>
            <wp:effectExtent l="19050" t="0" r="3810" b="326390"/>
            <wp:docPr id="1567947410" name="Immagine 1567947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rcRect/>
                    <a:stretch>
                      <a:fillRect/>
                    </a:stretch>
                  </pic:blipFill>
                  <pic:spPr>
                    <a:xfrm>
                      <a:off x="0" y="0"/>
                      <a:ext cx="1158579" cy="1102406"/>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6E8D012E" w:rsidRPr="246C0EBC">
        <w:rPr>
          <w:rFonts w:eastAsiaTheme="minorEastAsia"/>
          <w:sz w:val="22"/>
          <w:szCs w:val="22"/>
        </w:rPr>
        <w:t xml:space="preserve">        </w:t>
      </w:r>
      <w:r w:rsidR="58E6A9C3">
        <w:rPr>
          <w:noProof/>
        </w:rPr>
        <w:drawing>
          <wp:inline distT="0" distB="0" distL="0" distR="0" wp14:anchorId="7EE597DE" wp14:editId="3855A7AA">
            <wp:extent cx="1757197" cy="1113499"/>
            <wp:effectExtent l="19050" t="0" r="0" b="315595"/>
            <wp:docPr id="53978084" name="Immagine 53978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rcRect/>
                    <a:stretch>
                      <a:fillRect/>
                    </a:stretch>
                  </pic:blipFill>
                  <pic:spPr>
                    <a:xfrm>
                      <a:off x="0" y="0"/>
                      <a:ext cx="1757197" cy="1113499"/>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6981A106" w:rsidRPr="246C0EBC">
        <w:rPr>
          <w:rFonts w:eastAsiaTheme="minorEastAsia"/>
          <w:sz w:val="22"/>
          <w:szCs w:val="22"/>
        </w:rPr>
        <w:t xml:space="preserve">             </w:t>
      </w:r>
      <w:r w:rsidR="1E117CFD">
        <w:rPr>
          <w:noProof/>
        </w:rPr>
        <w:drawing>
          <wp:inline distT="0" distB="0" distL="0" distR="0" wp14:anchorId="6467A235" wp14:editId="5861992B">
            <wp:extent cx="1621676" cy="1113481"/>
            <wp:effectExtent l="19050" t="0" r="0" b="315595"/>
            <wp:docPr id="721387472" name="Immagine 721387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rcRect/>
                    <a:stretch>
                      <a:fillRect/>
                    </a:stretch>
                  </pic:blipFill>
                  <pic:spPr>
                    <a:xfrm>
                      <a:off x="0" y="0"/>
                      <a:ext cx="1621676" cy="1113481"/>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459599A8" w14:textId="00B2D15F" w:rsidR="00F30120" w:rsidRDefault="5BBBD5F5" w:rsidP="246C0EBC">
      <w:pPr>
        <w:pStyle w:val="ListParagraph"/>
        <w:numPr>
          <w:ilvl w:val="0"/>
          <w:numId w:val="19"/>
        </w:numPr>
        <w:rPr>
          <w:rFonts w:eastAsiaTheme="minorEastAsia"/>
          <w:color w:val="000000" w:themeColor="text1"/>
          <w:sz w:val="22"/>
          <w:szCs w:val="22"/>
        </w:rPr>
      </w:pPr>
      <w:r w:rsidRPr="246C0EBC">
        <w:rPr>
          <w:rFonts w:eastAsiaTheme="minorEastAsia"/>
          <w:b/>
          <w:bCs/>
          <w:color w:val="FF0000"/>
          <w:sz w:val="22"/>
          <w:szCs w:val="22"/>
        </w:rPr>
        <w:t>APPROFONDIMENTI E CURIOSITA’ SULLA BORSA ITALIANA</w:t>
      </w:r>
    </w:p>
    <w:p w14:paraId="0C945E21" w14:textId="430F96E9" w:rsidR="00F30120" w:rsidRDefault="46606DF3" w:rsidP="246C0EBC">
      <w:pPr>
        <w:pStyle w:val="ListParagraph"/>
        <w:numPr>
          <w:ilvl w:val="0"/>
          <w:numId w:val="6"/>
        </w:numPr>
        <w:rPr>
          <w:rFonts w:eastAsiaTheme="minorEastAsia"/>
          <w:sz w:val="22"/>
          <w:szCs w:val="22"/>
        </w:rPr>
      </w:pPr>
      <w:r w:rsidRPr="246C0EBC">
        <w:rPr>
          <w:rFonts w:eastAsiaTheme="minorEastAsia"/>
          <w:sz w:val="22"/>
          <w:szCs w:val="22"/>
        </w:rPr>
        <w:t xml:space="preserve">I mercati azionari di Borsa Italiana consentono ad aziende di ogni dimensione di raccogliere importanti risorse finanziarie. Risorse per accelerare lo sviluppo, diversificare le fonti di finanziamento e coinvolgere nell’azionariato investitori domestici ed internazionali. La quotazione migliora il profilo e la visibilità dell’azienda ed aiuta a motivare e coinvolgere il management nei risultati aziendali. </w:t>
      </w:r>
    </w:p>
    <w:p w14:paraId="66B5CD83" w14:textId="161027D6" w:rsidR="00F30120" w:rsidRDefault="6A3A29FF" w:rsidP="246C0EBC">
      <w:pPr>
        <w:pStyle w:val="ListParagraph"/>
        <w:numPr>
          <w:ilvl w:val="0"/>
          <w:numId w:val="6"/>
        </w:numPr>
        <w:rPr>
          <w:rFonts w:eastAsiaTheme="minorEastAsia"/>
          <w:sz w:val="22"/>
          <w:szCs w:val="22"/>
        </w:rPr>
      </w:pPr>
      <w:r w:rsidRPr="246C0EBC">
        <w:rPr>
          <w:rFonts w:eastAsiaTheme="minorEastAsia"/>
          <w:sz w:val="22"/>
          <w:szCs w:val="22"/>
        </w:rPr>
        <w:t xml:space="preserve">È importante </w:t>
      </w:r>
      <w:r w:rsidR="46606DF3" w:rsidRPr="246C0EBC">
        <w:rPr>
          <w:rFonts w:eastAsiaTheme="minorEastAsia"/>
          <w:sz w:val="22"/>
          <w:szCs w:val="22"/>
        </w:rPr>
        <w:t>avere un mercato domestico che favorisca l’accesso ai capitali alle società con ambizioni di crescita.</w:t>
      </w:r>
    </w:p>
    <w:p w14:paraId="266D1841" w14:textId="13902478" w:rsidR="00F30120" w:rsidRDefault="17B4E42F" w:rsidP="246C0EBC">
      <w:pPr>
        <w:pStyle w:val="ListParagraph"/>
        <w:numPr>
          <w:ilvl w:val="0"/>
          <w:numId w:val="6"/>
        </w:numPr>
        <w:rPr>
          <w:rFonts w:eastAsiaTheme="minorEastAsia"/>
          <w:sz w:val="22"/>
          <w:szCs w:val="22"/>
        </w:rPr>
      </w:pPr>
      <w:r w:rsidRPr="246C0EBC">
        <w:rPr>
          <w:rFonts w:eastAsiaTheme="minorEastAsia"/>
          <w:b/>
          <w:bCs/>
          <w:sz w:val="22"/>
          <w:szCs w:val="22"/>
        </w:rPr>
        <w:t>Piani Individuali di Risparmio</w:t>
      </w:r>
      <w:r w:rsidRPr="246C0EBC">
        <w:rPr>
          <w:rFonts w:eastAsiaTheme="minorEastAsia"/>
          <w:sz w:val="22"/>
          <w:szCs w:val="22"/>
        </w:rPr>
        <w:t xml:space="preserve"> dal 2017, che associano benefici fiscali all’investimento nelle società italiane e l’introduzione di incentivi sui costi di quotazione.</w:t>
      </w:r>
    </w:p>
    <w:p w14:paraId="2B291250" w14:textId="0153232D" w:rsidR="00F30120" w:rsidRDefault="5659C960" w:rsidP="246C0EBC">
      <w:pPr>
        <w:pStyle w:val="ListParagraph"/>
        <w:numPr>
          <w:ilvl w:val="0"/>
          <w:numId w:val="6"/>
        </w:numPr>
        <w:rPr>
          <w:rFonts w:eastAsiaTheme="minorEastAsia"/>
          <w:sz w:val="22"/>
          <w:szCs w:val="22"/>
        </w:rPr>
      </w:pPr>
      <w:r w:rsidRPr="246C0EBC">
        <w:rPr>
          <w:rFonts w:eastAsiaTheme="minorEastAsia"/>
          <w:sz w:val="22"/>
          <w:szCs w:val="22"/>
        </w:rPr>
        <w:t>I mercati di Borsa Italiana contano 429 società quotate</w:t>
      </w:r>
      <w:r w:rsidR="4BB55E03" w:rsidRPr="246C0EBC">
        <w:rPr>
          <w:rFonts w:eastAsiaTheme="minorEastAsia"/>
          <w:sz w:val="22"/>
          <w:szCs w:val="22"/>
        </w:rPr>
        <w:t>.</w:t>
      </w:r>
    </w:p>
    <w:p w14:paraId="4F45F57D" w14:textId="4EAB4680" w:rsidR="7A577B2D" w:rsidRDefault="7A577B2D" w:rsidP="246C0EBC">
      <w:pPr>
        <w:rPr>
          <w:rFonts w:eastAsiaTheme="minorEastAsia"/>
          <w:sz w:val="22"/>
          <w:szCs w:val="22"/>
        </w:rPr>
      </w:pPr>
      <w:r>
        <w:rPr>
          <w:noProof/>
        </w:rPr>
        <w:drawing>
          <wp:inline distT="0" distB="0" distL="0" distR="0" wp14:anchorId="264FB8CE" wp14:editId="1D3B7BD8">
            <wp:extent cx="5724524" cy="2209800"/>
            <wp:effectExtent l="0" t="0" r="0" b="0"/>
            <wp:docPr id="1609023088" name="Immagine 160902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5724524" cy="2209800"/>
                    </a:xfrm>
                    <a:prstGeom prst="rect">
                      <a:avLst/>
                    </a:prstGeom>
                  </pic:spPr>
                </pic:pic>
              </a:graphicData>
            </a:graphic>
          </wp:inline>
        </w:drawing>
      </w:r>
    </w:p>
    <w:p w14:paraId="15333BE6" w14:textId="5B13B775" w:rsidR="00F30120" w:rsidRDefault="4BB55E03" w:rsidP="246C0EBC">
      <w:pPr>
        <w:pStyle w:val="ListParagraph"/>
        <w:numPr>
          <w:ilvl w:val="0"/>
          <w:numId w:val="6"/>
        </w:numPr>
        <w:rPr>
          <w:rFonts w:eastAsiaTheme="minorEastAsia"/>
          <w:sz w:val="22"/>
          <w:szCs w:val="22"/>
        </w:rPr>
      </w:pPr>
      <w:r w:rsidRPr="246C0EBC">
        <w:rPr>
          <w:rFonts w:eastAsiaTheme="minorEastAsia"/>
          <w:sz w:val="22"/>
          <w:szCs w:val="22"/>
        </w:rPr>
        <w:t>Le</w:t>
      </w:r>
      <w:r w:rsidRPr="246C0EBC">
        <w:rPr>
          <w:rFonts w:eastAsiaTheme="minorEastAsia"/>
          <w:b/>
          <w:bCs/>
          <w:sz w:val="22"/>
          <w:szCs w:val="22"/>
        </w:rPr>
        <w:t xml:space="preserve"> opportunità</w:t>
      </w:r>
      <w:r w:rsidRPr="246C0EBC">
        <w:rPr>
          <w:rFonts w:eastAsiaTheme="minorEastAsia"/>
          <w:sz w:val="22"/>
          <w:szCs w:val="22"/>
        </w:rPr>
        <w:t xml:space="preserve"> possono </w:t>
      </w:r>
      <w:r w:rsidRPr="246C0EBC">
        <w:rPr>
          <w:rFonts w:eastAsiaTheme="minorEastAsia"/>
          <w:b/>
          <w:bCs/>
          <w:sz w:val="22"/>
          <w:szCs w:val="22"/>
        </w:rPr>
        <w:t>trasformarsi in benefici continuativi</w:t>
      </w:r>
      <w:r w:rsidRPr="246C0EBC">
        <w:rPr>
          <w:rFonts w:eastAsiaTheme="minorEastAsia"/>
          <w:sz w:val="22"/>
          <w:szCs w:val="22"/>
        </w:rPr>
        <w:t xml:space="preserve"> che ne incrementano lo status, la visibilità e la capacità competitiva.</w:t>
      </w:r>
    </w:p>
    <w:p w14:paraId="193D7922" w14:textId="3672BAC7" w:rsidR="70A263B7" w:rsidRDefault="70A263B7" w:rsidP="246C0EBC">
      <w:pPr>
        <w:rPr>
          <w:rFonts w:eastAsiaTheme="minorEastAsia"/>
          <w:sz w:val="22"/>
          <w:szCs w:val="22"/>
        </w:rPr>
      </w:pPr>
      <w:r>
        <w:rPr>
          <w:noProof/>
        </w:rPr>
        <w:drawing>
          <wp:inline distT="0" distB="0" distL="0" distR="0" wp14:anchorId="3E27F881" wp14:editId="16D31F97">
            <wp:extent cx="5724524" cy="2781300"/>
            <wp:effectExtent l="0" t="0" r="0" b="0"/>
            <wp:docPr id="1265411041" name="Immagine 126541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5724524" cy="2781300"/>
                    </a:xfrm>
                    <a:prstGeom prst="rect">
                      <a:avLst/>
                    </a:prstGeom>
                  </pic:spPr>
                </pic:pic>
              </a:graphicData>
            </a:graphic>
          </wp:inline>
        </w:drawing>
      </w:r>
    </w:p>
    <w:p w14:paraId="3127D558" w14:textId="79223A2A" w:rsidR="00F30120" w:rsidRDefault="1367C6AF" w:rsidP="246C0EBC">
      <w:pPr>
        <w:pStyle w:val="ListParagraph"/>
        <w:numPr>
          <w:ilvl w:val="0"/>
          <w:numId w:val="6"/>
        </w:numPr>
        <w:rPr>
          <w:rFonts w:eastAsiaTheme="minorEastAsia"/>
          <w:sz w:val="22"/>
          <w:szCs w:val="22"/>
        </w:rPr>
      </w:pPr>
      <w:r w:rsidRPr="246C0EBC">
        <w:rPr>
          <w:rFonts w:eastAsiaTheme="minorEastAsia"/>
          <w:sz w:val="22"/>
          <w:szCs w:val="22"/>
        </w:rPr>
        <w:t xml:space="preserve">La </w:t>
      </w:r>
      <w:r w:rsidRPr="246C0EBC">
        <w:rPr>
          <w:rFonts w:eastAsiaTheme="minorEastAsia"/>
          <w:b/>
          <w:bCs/>
          <w:sz w:val="22"/>
          <w:szCs w:val="22"/>
        </w:rPr>
        <w:t>quotazione</w:t>
      </w:r>
      <w:r w:rsidRPr="246C0EBC">
        <w:rPr>
          <w:rFonts w:eastAsiaTheme="minorEastAsia"/>
          <w:sz w:val="22"/>
          <w:szCs w:val="22"/>
        </w:rPr>
        <w:t xml:space="preserve"> comporta </w:t>
      </w:r>
      <w:r w:rsidRPr="246C0EBC">
        <w:rPr>
          <w:rFonts w:eastAsiaTheme="minorEastAsia"/>
          <w:b/>
          <w:bCs/>
          <w:sz w:val="22"/>
          <w:szCs w:val="22"/>
        </w:rPr>
        <w:t>una forte responsabilità</w:t>
      </w:r>
      <w:r w:rsidRPr="246C0EBC">
        <w:rPr>
          <w:rFonts w:eastAsiaTheme="minorEastAsia"/>
          <w:sz w:val="22"/>
          <w:szCs w:val="22"/>
        </w:rPr>
        <w:t xml:space="preserve"> verso gli investitori ed il mercato in termini di trasparenza, comunicazione e condivisione delle scelte strategiche.</w:t>
      </w:r>
    </w:p>
    <w:p w14:paraId="0BE822BC" w14:textId="2203C287" w:rsidR="47FB1E7A" w:rsidRDefault="47FB1E7A" w:rsidP="246C0EBC">
      <w:pPr>
        <w:rPr>
          <w:rFonts w:eastAsiaTheme="minorEastAsia"/>
          <w:sz w:val="22"/>
          <w:szCs w:val="22"/>
        </w:rPr>
      </w:pPr>
      <w:r>
        <w:rPr>
          <w:noProof/>
        </w:rPr>
        <w:drawing>
          <wp:inline distT="0" distB="0" distL="0" distR="0" wp14:anchorId="4D13D664" wp14:editId="414AD274">
            <wp:extent cx="5425908" cy="3124471"/>
            <wp:effectExtent l="0" t="0" r="0" b="0"/>
            <wp:docPr id="1317421774" name="Immagine 131742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5425908" cy="3124471"/>
                    </a:xfrm>
                    <a:prstGeom prst="rect">
                      <a:avLst/>
                    </a:prstGeom>
                  </pic:spPr>
                </pic:pic>
              </a:graphicData>
            </a:graphic>
          </wp:inline>
        </w:drawing>
      </w:r>
    </w:p>
    <w:p w14:paraId="2CE0D285" w14:textId="272480A2" w:rsidR="00F30120" w:rsidRDefault="545DF791" w:rsidP="246C0EBC">
      <w:pPr>
        <w:pStyle w:val="ListParagraph"/>
        <w:numPr>
          <w:ilvl w:val="0"/>
          <w:numId w:val="6"/>
        </w:numPr>
        <w:rPr>
          <w:rFonts w:eastAsiaTheme="minorEastAsia"/>
          <w:sz w:val="22"/>
          <w:szCs w:val="22"/>
        </w:rPr>
      </w:pPr>
      <w:r w:rsidRPr="246C0EBC">
        <w:rPr>
          <w:rFonts w:eastAsiaTheme="minorEastAsia"/>
          <w:sz w:val="22"/>
          <w:szCs w:val="22"/>
        </w:rPr>
        <w:t xml:space="preserve">I costi di quotazione possono essere suddivisi in costi fissi e costi variabili, i </w:t>
      </w:r>
      <w:r w:rsidRPr="246C0EBC">
        <w:rPr>
          <w:rFonts w:eastAsiaTheme="minorEastAsia"/>
          <w:b/>
          <w:bCs/>
          <w:sz w:val="22"/>
          <w:szCs w:val="22"/>
        </w:rPr>
        <w:t>costi variabili</w:t>
      </w:r>
      <w:r w:rsidRPr="246C0EBC">
        <w:rPr>
          <w:rFonts w:eastAsiaTheme="minorEastAsia"/>
          <w:sz w:val="22"/>
          <w:szCs w:val="22"/>
        </w:rPr>
        <w:t xml:space="preserve"> sono legati al collocamento delle azioni presso gli investitori e sono definiti come percentuale dell’ammontare raccolto.</w:t>
      </w:r>
      <w:r w:rsidR="5DF68FBD" w:rsidRPr="246C0EBC">
        <w:rPr>
          <w:rFonts w:eastAsiaTheme="minorEastAsia"/>
          <w:sz w:val="22"/>
          <w:szCs w:val="22"/>
        </w:rPr>
        <w:t xml:space="preserve"> </w:t>
      </w:r>
      <w:r w:rsidRPr="246C0EBC">
        <w:rPr>
          <w:rFonts w:eastAsiaTheme="minorEastAsia"/>
          <w:sz w:val="22"/>
          <w:szCs w:val="22"/>
        </w:rPr>
        <w:t xml:space="preserve">I </w:t>
      </w:r>
      <w:r w:rsidRPr="246C0EBC">
        <w:rPr>
          <w:rFonts w:eastAsiaTheme="minorEastAsia"/>
          <w:b/>
          <w:bCs/>
          <w:sz w:val="22"/>
          <w:szCs w:val="22"/>
        </w:rPr>
        <w:t xml:space="preserve">costi fissi </w:t>
      </w:r>
      <w:r w:rsidRPr="246C0EBC">
        <w:rPr>
          <w:rFonts w:eastAsiaTheme="minorEastAsia"/>
          <w:sz w:val="22"/>
          <w:szCs w:val="22"/>
        </w:rPr>
        <w:t>sostenuti nel processo di quotazione sono legati ai consulenti</w:t>
      </w:r>
      <w:r w:rsidR="53E027DB" w:rsidRPr="246C0EBC">
        <w:rPr>
          <w:rFonts w:eastAsiaTheme="minorEastAsia"/>
          <w:sz w:val="22"/>
          <w:szCs w:val="22"/>
        </w:rPr>
        <w:t>,</w:t>
      </w:r>
      <w:r w:rsidR="2F5A1807" w:rsidRPr="246C0EBC">
        <w:rPr>
          <w:rFonts w:eastAsiaTheme="minorEastAsia"/>
          <w:sz w:val="22"/>
          <w:szCs w:val="22"/>
        </w:rPr>
        <w:t xml:space="preserve"> </w:t>
      </w:r>
      <w:r w:rsidRPr="246C0EBC">
        <w:rPr>
          <w:rFonts w:eastAsiaTheme="minorEastAsia"/>
          <w:sz w:val="22"/>
          <w:szCs w:val="22"/>
        </w:rPr>
        <w:t>società di comunicazion</w:t>
      </w:r>
      <w:r w:rsidR="398BAEA5" w:rsidRPr="246C0EBC">
        <w:rPr>
          <w:rFonts w:eastAsiaTheme="minorEastAsia"/>
          <w:sz w:val="22"/>
          <w:szCs w:val="22"/>
        </w:rPr>
        <w:t>i f</w:t>
      </w:r>
      <w:r w:rsidRPr="246C0EBC">
        <w:rPr>
          <w:rFonts w:eastAsiaTheme="minorEastAsia"/>
          <w:sz w:val="22"/>
          <w:szCs w:val="22"/>
        </w:rPr>
        <w:t xml:space="preserve">unzionali alla quotazione. </w:t>
      </w:r>
    </w:p>
    <w:p w14:paraId="16A60771" w14:textId="7364AE8D" w:rsidR="00F30120" w:rsidRDefault="545DF791" w:rsidP="246C0EBC">
      <w:pPr>
        <w:pStyle w:val="ListParagraph"/>
        <w:numPr>
          <w:ilvl w:val="0"/>
          <w:numId w:val="6"/>
        </w:numPr>
        <w:rPr>
          <w:rFonts w:eastAsiaTheme="minorEastAsia"/>
          <w:sz w:val="22"/>
          <w:szCs w:val="22"/>
        </w:rPr>
      </w:pPr>
      <w:r w:rsidRPr="246C0EBC">
        <w:rPr>
          <w:rFonts w:eastAsiaTheme="minorEastAsia"/>
          <w:sz w:val="22"/>
          <w:szCs w:val="22"/>
        </w:rPr>
        <w:t>I costi della quotazione vengono sostenuti una volta sola, a fronte di benefici duraturi.</w:t>
      </w:r>
    </w:p>
    <w:p w14:paraId="41DD31FE" w14:textId="3649ADB4" w:rsidR="07FA15C4" w:rsidRDefault="07FA15C4" w:rsidP="246C0EBC">
      <w:pPr>
        <w:pStyle w:val="ListParagraph"/>
        <w:numPr>
          <w:ilvl w:val="0"/>
          <w:numId w:val="6"/>
        </w:numPr>
        <w:rPr>
          <w:rFonts w:eastAsiaTheme="minorEastAsia"/>
          <w:sz w:val="22"/>
          <w:szCs w:val="22"/>
        </w:rPr>
      </w:pPr>
      <w:r w:rsidRPr="246C0EBC">
        <w:rPr>
          <w:rFonts w:eastAsiaTheme="minorEastAsia"/>
          <w:sz w:val="22"/>
          <w:szCs w:val="22"/>
        </w:rPr>
        <w:t>La quotazione offre l’opportunità di raccogliere risorse finanziarie per favorire lo sviluppo e la crescita inoltre permette di aumentare la visibilità e la credibilità, ampliare l’azionariato, liquidare l’investimento ed attrarre risorse qualificate.</w:t>
      </w:r>
    </w:p>
    <w:p w14:paraId="2B7733D4" w14:textId="41B36359" w:rsidR="246C0EBC" w:rsidRDefault="246C0EBC" w:rsidP="246C0EBC">
      <w:pPr>
        <w:rPr>
          <w:rFonts w:eastAsiaTheme="minorEastAsia"/>
          <w:sz w:val="22"/>
          <w:szCs w:val="22"/>
        </w:rPr>
      </w:pPr>
    </w:p>
    <w:p w14:paraId="252384A1" w14:textId="1CD1D84F" w:rsidR="00F30120" w:rsidRDefault="4543382D" w:rsidP="246C0EBC">
      <w:pPr>
        <w:pStyle w:val="ListParagraph"/>
        <w:numPr>
          <w:ilvl w:val="0"/>
          <w:numId w:val="19"/>
        </w:numPr>
        <w:rPr>
          <w:rFonts w:eastAsiaTheme="minorEastAsia"/>
          <w:color w:val="000000" w:themeColor="text1"/>
          <w:sz w:val="22"/>
          <w:szCs w:val="22"/>
        </w:rPr>
      </w:pPr>
      <w:r w:rsidRPr="246C0EBC">
        <w:rPr>
          <w:rFonts w:eastAsiaTheme="minorEastAsia"/>
          <w:b/>
          <w:bCs/>
          <w:sz w:val="22"/>
          <w:szCs w:val="22"/>
        </w:rPr>
        <w:t xml:space="preserve">  </w:t>
      </w:r>
      <w:r w:rsidR="6D9BBB7B" w:rsidRPr="246C0EBC">
        <w:rPr>
          <w:rFonts w:eastAsiaTheme="minorEastAsia"/>
          <w:b/>
          <w:bCs/>
          <w:color w:val="FF0000"/>
          <w:sz w:val="22"/>
          <w:szCs w:val="22"/>
          <w:u w:val="single"/>
        </w:rPr>
        <w:t>LA NASCITA DI WALL STREET</w:t>
      </w:r>
    </w:p>
    <w:p w14:paraId="74D40D3D" w14:textId="700B6CAB" w:rsidR="00F30120" w:rsidRDefault="6D9BBB7B" w:rsidP="246C0EBC">
      <w:pPr>
        <w:pStyle w:val="ListParagraph"/>
        <w:rPr>
          <w:rFonts w:eastAsiaTheme="minorEastAsia"/>
          <w:color w:val="000000" w:themeColor="text1"/>
          <w:sz w:val="22"/>
          <w:szCs w:val="22"/>
        </w:rPr>
      </w:pPr>
      <w:r w:rsidRPr="246C0EBC">
        <w:rPr>
          <w:rFonts w:eastAsiaTheme="minorEastAsia"/>
          <w:color w:val="000000" w:themeColor="text1"/>
          <w:sz w:val="22"/>
          <w:szCs w:val="22"/>
        </w:rPr>
        <w:t>Infine, spostandoci oltre oceano negli Stati Uniti d’America</w:t>
      </w:r>
      <w:r w:rsidRPr="246C0EBC">
        <w:rPr>
          <w:rFonts w:eastAsiaTheme="minorEastAsia"/>
          <w:b/>
          <w:bCs/>
          <w:color w:val="000000" w:themeColor="text1"/>
          <w:sz w:val="22"/>
          <w:szCs w:val="22"/>
        </w:rPr>
        <w:t xml:space="preserve">, il 17 maggio 1792 nacque la Borsa più grande e più importante del mondo, </w:t>
      </w:r>
      <w:r w:rsidRPr="246C0EBC">
        <w:rPr>
          <w:rFonts w:eastAsiaTheme="minorEastAsia"/>
          <w:color w:val="000000" w:themeColor="text1"/>
          <w:sz w:val="22"/>
          <w:szCs w:val="22"/>
        </w:rPr>
        <w:t>anche conosciuta come “The Big Board”, il New York Stock Exchange, NYSE, situato nella nota strada di Wall Street, dove si trova tuttora.</w:t>
      </w:r>
    </w:p>
    <w:p w14:paraId="359C3FDD" w14:textId="4042C0E6" w:rsidR="00F30120" w:rsidRDefault="6D9BBB7B" w:rsidP="246C0EBC">
      <w:pPr>
        <w:pStyle w:val="ListParagraph"/>
        <w:numPr>
          <w:ilvl w:val="0"/>
          <w:numId w:val="19"/>
        </w:numPr>
        <w:spacing w:after="0" w:line="276" w:lineRule="auto"/>
        <w:rPr>
          <w:rFonts w:eastAsiaTheme="minorEastAsia"/>
          <w:b/>
          <w:bCs/>
          <w:color w:val="000000" w:themeColor="text1"/>
          <w:sz w:val="22"/>
          <w:szCs w:val="22"/>
          <w:u w:val="single"/>
        </w:rPr>
      </w:pPr>
      <w:r w:rsidRPr="246C0EBC">
        <w:rPr>
          <w:rFonts w:eastAsiaTheme="minorEastAsia"/>
          <w:b/>
          <w:bCs/>
          <w:color w:val="FF0000"/>
          <w:sz w:val="22"/>
          <w:szCs w:val="22"/>
          <w:u w:val="single"/>
        </w:rPr>
        <w:t>COM’E’ CAMBIATA LA BORSA CON IL PASSARE DEL TEMPO?</w:t>
      </w:r>
    </w:p>
    <w:p w14:paraId="2AB53710" w14:textId="7EBEBDB7" w:rsidR="00F30120" w:rsidRDefault="6D9BBB7B" w:rsidP="246C0EBC">
      <w:pPr>
        <w:spacing w:line="276" w:lineRule="auto"/>
        <w:ind w:left="708"/>
        <w:rPr>
          <w:rFonts w:eastAsiaTheme="minorEastAsia"/>
          <w:sz w:val="22"/>
          <w:szCs w:val="22"/>
        </w:rPr>
      </w:pPr>
      <w:r w:rsidRPr="246C0EBC">
        <w:rPr>
          <w:rFonts w:eastAsiaTheme="minorEastAsia"/>
          <w:sz w:val="22"/>
          <w:szCs w:val="22"/>
        </w:rPr>
        <w:t xml:space="preserve">Nel mercato moderno, gli ordini di acquisto e di vendita di azioni erano effettuati </w:t>
      </w:r>
      <w:r w:rsidRPr="246C0EBC">
        <w:rPr>
          <w:rFonts w:eastAsiaTheme="minorEastAsia"/>
          <w:b/>
          <w:bCs/>
          <w:sz w:val="22"/>
          <w:szCs w:val="22"/>
        </w:rPr>
        <w:t>alle grida</w:t>
      </w:r>
      <w:r w:rsidRPr="246C0EBC">
        <w:rPr>
          <w:rFonts w:eastAsiaTheme="minorEastAsia"/>
          <w:sz w:val="22"/>
          <w:szCs w:val="22"/>
        </w:rPr>
        <w:t xml:space="preserve">: la contrattazione di un titolo avveniva in un determinato momento della seduta di borsa, durante cui gli intermediari intorno ad un recinto </w:t>
      </w:r>
      <w:r w:rsidRPr="246C0EBC">
        <w:rPr>
          <w:rFonts w:eastAsiaTheme="minorEastAsia"/>
          <w:b/>
          <w:bCs/>
          <w:sz w:val="22"/>
          <w:szCs w:val="22"/>
        </w:rPr>
        <w:t>gridavano</w:t>
      </w:r>
      <w:r w:rsidRPr="246C0EBC">
        <w:rPr>
          <w:rFonts w:eastAsiaTheme="minorEastAsia"/>
          <w:sz w:val="22"/>
          <w:szCs w:val="22"/>
        </w:rPr>
        <w:t xml:space="preserve"> i prezzi ai quali erano disposti a vendere o acquistare, finché non si trovava una controparte che accettasse la vendita o l’acquisto a quel determinato prezzo.</w:t>
      </w:r>
    </w:p>
    <w:p w14:paraId="6C43A0AC" w14:textId="5535D846" w:rsidR="00F30120" w:rsidRDefault="6D9BBB7B" w:rsidP="246C0EBC">
      <w:pPr>
        <w:spacing w:line="276" w:lineRule="auto"/>
        <w:ind w:left="708"/>
        <w:rPr>
          <w:rFonts w:eastAsiaTheme="minorEastAsia"/>
          <w:sz w:val="22"/>
          <w:szCs w:val="22"/>
        </w:rPr>
      </w:pPr>
      <w:r w:rsidRPr="246C0EBC">
        <w:rPr>
          <w:rFonts w:eastAsiaTheme="minorEastAsia"/>
          <w:sz w:val="22"/>
          <w:szCs w:val="22"/>
        </w:rPr>
        <w:t xml:space="preserve">Nel 1996, in Italia, a tutti i titoli quotati venne estesa la </w:t>
      </w:r>
      <w:r w:rsidRPr="246C0EBC">
        <w:rPr>
          <w:rFonts w:eastAsiaTheme="minorEastAsia"/>
          <w:b/>
          <w:bCs/>
          <w:sz w:val="22"/>
          <w:szCs w:val="22"/>
        </w:rPr>
        <w:t>borsa telematica</w:t>
      </w:r>
      <w:r w:rsidRPr="246C0EBC">
        <w:rPr>
          <w:rFonts w:eastAsiaTheme="minorEastAsia"/>
          <w:sz w:val="22"/>
          <w:szCs w:val="22"/>
        </w:rPr>
        <w:t xml:space="preserve">: tutti gli ordini di acquisto e di vendita di azioni vengono effettuati attraverso l’utilizzo di grandi computer operanti in </w:t>
      </w:r>
      <w:r w:rsidR="79D0F41C" w:rsidRPr="246C0EBC">
        <w:rPr>
          <w:rFonts w:eastAsiaTheme="minorEastAsia"/>
          <w:sz w:val="22"/>
          <w:szCs w:val="22"/>
        </w:rPr>
        <w:t>borsa; pertanto,</w:t>
      </w:r>
      <w:r w:rsidRPr="246C0EBC">
        <w:rPr>
          <w:rFonts w:eastAsiaTheme="minorEastAsia"/>
          <w:sz w:val="22"/>
          <w:szCs w:val="22"/>
        </w:rPr>
        <w:t xml:space="preserve"> non è più necessaria la presenza fisica di un intermediario.</w:t>
      </w:r>
    </w:p>
    <w:p w14:paraId="69997B56" w14:textId="3D0D3199" w:rsidR="00F30120" w:rsidRDefault="00F30120" w:rsidP="246C0EBC">
      <w:pPr>
        <w:spacing w:line="276" w:lineRule="auto"/>
        <w:ind w:left="708"/>
        <w:rPr>
          <w:rFonts w:eastAsiaTheme="minorEastAsia"/>
          <w:sz w:val="22"/>
          <w:szCs w:val="22"/>
        </w:rPr>
      </w:pPr>
    </w:p>
    <w:p w14:paraId="7BBF340B" w14:textId="072B59CE" w:rsidR="00F30120" w:rsidRDefault="0DF0F8D7" w:rsidP="246C0EBC">
      <w:pPr>
        <w:spacing w:line="276" w:lineRule="auto"/>
        <w:ind w:left="708"/>
        <w:rPr>
          <w:rFonts w:eastAsiaTheme="minorEastAsia"/>
          <w:b/>
          <w:bCs/>
          <w:i/>
          <w:iCs/>
          <w:sz w:val="28"/>
          <w:szCs w:val="28"/>
        </w:rPr>
      </w:pPr>
      <w:r w:rsidRPr="246C0EBC">
        <w:rPr>
          <w:rFonts w:eastAsiaTheme="minorEastAsia"/>
          <w:b/>
          <w:bCs/>
          <w:i/>
          <w:iCs/>
          <w:sz w:val="28"/>
          <w:szCs w:val="28"/>
        </w:rPr>
        <w:t>B. I PRINCIPALI INDICI DI BORSA E PRODOTTI FINANZIARI</w:t>
      </w:r>
    </w:p>
    <w:p w14:paraId="71CAACFB" w14:textId="5B46913C" w:rsidR="00F30120" w:rsidRDefault="0DF0F8D7" w:rsidP="246C0EBC">
      <w:pPr>
        <w:spacing w:line="276" w:lineRule="auto"/>
        <w:ind w:left="708"/>
        <w:rPr>
          <w:rFonts w:eastAsiaTheme="minorEastAsia"/>
          <w:color w:val="000000" w:themeColor="text1"/>
          <w:sz w:val="22"/>
          <w:szCs w:val="22"/>
        </w:rPr>
      </w:pPr>
      <w:r w:rsidRPr="246C0EBC">
        <w:rPr>
          <w:rFonts w:eastAsiaTheme="minorEastAsia"/>
          <w:color w:val="000000" w:themeColor="text1"/>
          <w:sz w:val="22"/>
          <w:szCs w:val="22"/>
        </w:rPr>
        <w:t xml:space="preserve">È possibile definire gli indici di borsa come dei </w:t>
      </w:r>
      <w:r w:rsidRPr="246C0EBC">
        <w:rPr>
          <w:rFonts w:eastAsiaTheme="minorEastAsia"/>
          <w:b/>
          <w:bCs/>
          <w:color w:val="000000" w:themeColor="text1"/>
          <w:sz w:val="22"/>
          <w:szCs w:val="22"/>
        </w:rPr>
        <w:t>panieri che contengono un insieme di titoli azionari</w:t>
      </w:r>
      <w:r w:rsidRPr="246C0EBC">
        <w:rPr>
          <w:rFonts w:eastAsiaTheme="minorEastAsia"/>
          <w:color w:val="000000" w:themeColor="text1"/>
          <w:sz w:val="22"/>
          <w:szCs w:val="22"/>
        </w:rPr>
        <w:t>. Il valore dell’indice rappresenta l’insieme delle azioni sottostanti e di conseguenza costituisce il “termometro” di un gruppo specifico di azioni.</w:t>
      </w:r>
      <w:r>
        <w:br/>
      </w:r>
      <w:r w:rsidRPr="246C0EBC">
        <w:rPr>
          <w:rFonts w:eastAsiaTheme="minorEastAsia"/>
          <w:color w:val="000000" w:themeColor="text1"/>
          <w:sz w:val="22"/>
          <w:szCs w:val="22"/>
        </w:rPr>
        <w:t xml:space="preserve"> A seconda di come vengono calcolati gli indici è possibile distinguerli:</w:t>
      </w:r>
    </w:p>
    <w:p w14:paraId="66057C71" w14:textId="3926529D" w:rsidR="00F30120" w:rsidRDefault="0DF0F8D7" w:rsidP="246C0EBC">
      <w:pPr>
        <w:pStyle w:val="ListParagraph"/>
        <w:numPr>
          <w:ilvl w:val="0"/>
          <w:numId w:val="17"/>
        </w:numPr>
        <w:shd w:val="clear" w:color="auto" w:fill="FFFFFF" w:themeFill="background1"/>
        <w:tabs>
          <w:tab w:val="left" w:pos="720"/>
        </w:tabs>
        <w:spacing w:after="200"/>
        <w:jc w:val="both"/>
        <w:rPr>
          <w:rFonts w:eastAsiaTheme="minorEastAsia"/>
          <w:color w:val="000000" w:themeColor="text1"/>
          <w:sz w:val="22"/>
          <w:szCs w:val="22"/>
        </w:rPr>
      </w:pPr>
      <w:r w:rsidRPr="246C0EBC">
        <w:rPr>
          <w:rFonts w:eastAsiaTheme="minorEastAsia"/>
          <w:b/>
          <w:bCs/>
          <w:color w:val="000000" w:themeColor="text1"/>
          <w:sz w:val="22"/>
          <w:szCs w:val="22"/>
        </w:rPr>
        <w:t>Indici equally weighted</w:t>
      </w:r>
      <w:r w:rsidRPr="246C0EBC">
        <w:rPr>
          <w:rFonts w:eastAsiaTheme="minorEastAsia"/>
          <w:color w:val="000000" w:themeColor="text1"/>
          <w:sz w:val="22"/>
          <w:szCs w:val="22"/>
        </w:rPr>
        <w:t xml:space="preserve"> : caratterizzati dall’uguaglianza dei fattori di ponderazione per tutti i titoli che compongono l’indice. La capitalizzazione delle società incluse non è rilevante visto che tutti i titoli hanno lo stesso peso all’interno dell’indice;</w:t>
      </w:r>
    </w:p>
    <w:p w14:paraId="205C99AC" w14:textId="008AA481" w:rsidR="00F30120" w:rsidRDefault="0DF0F8D7" w:rsidP="246C0EBC">
      <w:pPr>
        <w:pStyle w:val="ListParagraph"/>
        <w:numPr>
          <w:ilvl w:val="0"/>
          <w:numId w:val="17"/>
        </w:numPr>
        <w:shd w:val="clear" w:color="auto" w:fill="FFFFFF" w:themeFill="background1"/>
        <w:tabs>
          <w:tab w:val="left" w:pos="720"/>
        </w:tabs>
        <w:spacing w:after="200"/>
        <w:jc w:val="both"/>
        <w:rPr>
          <w:rFonts w:eastAsiaTheme="minorEastAsia"/>
          <w:color w:val="000000" w:themeColor="text1"/>
          <w:sz w:val="22"/>
          <w:szCs w:val="22"/>
        </w:rPr>
      </w:pPr>
      <w:r w:rsidRPr="246C0EBC">
        <w:rPr>
          <w:rFonts w:eastAsiaTheme="minorEastAsia"/>
          <w:b/>
          <w:bCs/>
          <w:color w:val="000000" w:themeColor="text1"/>
          <w:sz w:val="22"/>
          <w:szCs w:val="22"/>
        </w:rPr>
        <w:t>Indici price weighted</w:t>
      </w:r>
      <w:r w:rsidRPr="246C0EBC">
        <w:rPr>
          <w:rFonts w:eastAsiaTheme="minorEastAsia"/>
          <w:color w:val="000000" w:themeColor="text1"/>
          <w:sz w:val="22"/>
          <w:szCs w:val="22"/>
        </w:rPr>
        <w:t xml:space="preserve"> : dove il peso associato ad ogni titolo varia in funzione del suo prezzo (se il prezzo di un titolo aumenta più degli altri, automaticamente aumenta anche il suo peso all’interno dell’indice). Sono indici molto semplici da calcolare in quanto sono ottenuti dalla somma dei prezzi dei titoli che compongono l’indice. Lo svantaggio è quello di non rispecchiare correttamente l’andamento dell’intero portafoglio visto che i titoli più “costosi” hanno un peso maggiore, a prescindere dal numero di azioni presenti e dalle dimensioni della società;</w:t>
      </w:r>
    </w:p>
    <w:p w14:paraId="4D6D07B8" w14:textId="02C36FE4" w:rsidR="00F30120" w:rsidRDefault="0DF0F8D7" w:rsidP="246C0EBC">
      <w:pPr>
        <w:pStyle w:val="ListParagraph"/>
        <w:numPr>
          <w:ilvl w:val="0"/>
          <w:numId w:val="17"/>
        </w:numPr>
        <w:shd w:val="clear" w:color="auto" w:fill="FFFFFF" w:themeFill="background1"/>
        <w:tabs>
          <w:tab w:val="left" w:pos="720"/>
        </w:tabs>
        <w:spacing w:after="200"/>
        <w:jc w:val="both"/>
        <w:rPr>
          <w:rFonts w:eastAsiaTheme="minorEastAsia"/>
          <w:color w:val="000000" w:themeColor="text1"/>
          <w:sz w:val="22"/>
          <w:szCs w:val="22"/>
        </w:rPr>
      </w:pPr>
      <w:r w:rsidRPr="246C0EBC">
        <w:rPr>
          <w:rFonts w:eastAsiaTheme="minorEastAsia"/>
          <w:b/>
          <w:bCs/>
          <w:color w:val="000000" w:themeColor="text1"/>
          <w:sz w:val="22"/>
          <w:szCs w:val="22"/>
        </w:rPr>
        <w:t>Indici value weighted</w:t>
      </w:r>
      <w:r w:rsidRPr="246C0EBC">
        <w:rPr>
          <w:rFonts w:eastAsiaTheme="minorEastAsia"/>
          <w:color w:val="000000" w:themeColor="text1"/>
          <w:sz w:val="22"/>
          <w:szCs w:val="22"/>
        </w:rPr>
        <w:t xml:space="preserve"> : il peso di ciascun titolo risulta proporzionale alla sua capitalizzazione di borsa. Al contrario delle altre metodologie di calcolo, in questo caso gli indici vengono aggiustati e rettificati a seguito di operazioni societarie quali frazionamenti, raggruppamenti, dividendi straordinari ecc…</w:t>
      </w:r>
    </w:p>
    <w:p w14:paraId="0E4B86EE" w14:textId="55524458" w:rsidR="00F30120" w:rsidRDefault="0DF0F8D7" w:rsidP="246C0EBC">
      <w:pPr>
        <w:shd w:val="clear" w:color="auto" w:fill="FFFFFF" w:themeFill="background1"/>
        <w:spacing w:after="200"/>
        <w:ind w:left="720"/>
        <w:jc w:val="both"/>
        <w:rPr>
          <w:rFonts w:eastAsiaTheme="minorEastAsia"/>
          <w:color w:val="000000" w:themeColor="text1"/>
          <w:sz w:val="22"/>
          <w:szCs w:val="22"/>
        </w:rPr>
      </w:pPr>
      <w:r w:rsidRPr="246C0EBC">
        <w:rPr>
          <w:rFonts w:eastAsiaTheme="minorEastAsia"/>
          <w:color w:val="000000" w:themeColor="text1"/>
          <w:sz w:val="22"/>
          <w:szCs w:val="22"/>
        </w:rPr>
        <w:t xml:space="preserve">La maggior parte dei principali indici mondiali sono calcolati con la metodologia </w:t>
      </w:r>
      <w:r w:rsidRPr="246C0EBC">
        <w:rPr>
          <w:rFonts w:eastAsiaTheme="minorEastAsia"/>
          <w:b/>
          <w:bCs/>
          <w:color w:val="000000" w:themeColor="text1"/>
          <w:sz w:val="22"/>
          <w:szCs w:val="22"/>
        </w:rPr>
        <w:t>value weighted</w:t>
      </w:r>
      <w:r w:rsidRPr="246C0EBC">
        <w:rPr>
          <w:rFonts w:eastAsiaTheme="minorEastAsia"/>
          <w:color w:val="000000" w:themeColor="text1"/>
          <w:sz w:val="22"/>
          <w:szCs w:val="22"/>
        </w:rPr>
        <w:t xml:space="preserve"> (ad esempio l’S&amp;P500, il Nyse Composite, il Ftse Mib, il FTSE 100 (UK), il CAC 40 (Francia), il DAX 30 (Germania). L’indice price weighted più importante è il Dow Jones Industrials (USA).</w:t>
      </w:r>
    </w:p>
    <w:p w14:paraId="312371C1" w14:textId="38B57132" w:rsidR="00F30120" w:rsidRDefault="00F30120" w:rsidP="246C0EBC">
      <w:pPr>
        <w:shd w:val="clear" w:color="auto" w:fill="FFFFFF" w:themeFill="background1"/>
        <w:spacing w:after="200"/>
        <w:ind w:left="720"/>
        <w:jc w:val="both"/>
        <w:rPr>
          <w:rFonts w:eastAsiaTheme="minorEastAsia"/>
          <w:color w:val="000000" w:themeColor="text1"/>
          <w:sz w:val="22"/>
          <w:szCs w:val="22"/>
        </w:rPr>
      </w:pPr>
    </w:p>
    <w:tbl>
      <w:tblPr>
        <w:tblStyle w:val="TableGrid"/>
        <w:tblW w:w="0" w:type="auto"/>
        <w:tblInd w:w="720" w:type="dxa"/>
        <w:tblLayout w:type="fixed"/>
        <w:tblLook w:val="06A0" w:firstRow="1" w:lastRow="0" w:firstColumn="1" w:lastColumn="0" w:noHBand="1" w:noVBand="1"/>
      </w:tblPr>
      <w:tblGrid>
        <w:gridCol w:w="4148"/>
        <w:gridCol w:w="4148"/>
      </w:tblGrid>
      <w:tr w:rsidR="4A186C28" w14:paraId="1CC18E6B" w14:textId="77777777" w:rsidTr="246C0EBC">
        <w:trPr>
          <w:trHeight w:val="300"/>
        </w:trPr>
        <w:tc>
          <w:tcPr>
            <w:tcW w:w="8296" w:type="dxa"/>
            <w:gridSpan w:val="2"/>
          </w:tcPr>
          <w:p w14:paraId="1A88908E" w14:textId="298C9DE8" w:rsidR="6C32081F" w:rsidRDefault="547F96EB" w:rsidP="246C0EBC">
            <w:pPr>
              <w:jc w:val="center"/>
              <w:rPr>
                <w:rFonts w:eastAsiaTheme="minorEastAsia"/>
                <w:b/>
                <w:bCs/>
                <w:color w:val="FF0000"/>
                <w:sz w:val="22"/>
                <w:szCs w:val="22"/>
              </w:rPr>
            </w:pPr>
            <w:r w:rsidRPr="246C0EBC">
              <w:rPr>
                <w:rFonts w:eastAsiaTheme="minorEastAsia"/>
                <w:b/>
                <w:bCs/>
                <w:color w:val="FF0000"/>
                <w:sz w:val="22"/>
                <w:szCs w:val="22"/>
              </w:rPr>
              <w:t>INDICI AZIONARI PIU’ IMPORTANTI</w:t>
            </w:r>
          </w:p>
        </w:tc>
      </w:tr>
      <w:tr w:rsidR="4A186C28" w14:paraId="102420A3" w14:textId="77777777" w:rsidTr="246C0EBC">
        <w:trPr>
          <w:trHeight w:val="300"/>
        </w:trPr>
        <w:tc>
          <w:tcPr>
            <w:tcW w:w="4148" w:type="dxa"/>
          </w:tcPr>
          <w:p w14:paraId="652DF2ED" w14:textId="60AC31A0" w:rsidR="6C32081F" w:rsidRDefault="547F96EB" w:rsidP="246C0EBC">
            <w:pPr>
              <w:rPr>
                <w:rFonts w:eastAsiaTheme="minorEastAsia"/>
                <w:b/>
                <w:bCs/>
                <w:color w:val="000000" w:themeColor="text1"/>
                <w:sz w:val="22"/>
                <w:szCs w:val="22"/>
              </w:rPr>
            </w:pPr>
            <w:r w:rsidRPr="246C0EBC">
              <w:rPr>
                <w:rFonts w:eastAsiaTheme="minorEastAsia"/>
                <w:b/>
                <w:bCs/>
                <w:color w:val="000000" w:themeColor="text1"/>
                <w:sz w:val="22"/>
                <w:szCs w:val="22"/>
              </w:rPr>
              <w:t>Americani</w:t>
            </w:r>
          </w:p>
          <w:p w14:paraId="43F51D69" w14:textId="3CE34CB0" w:rsidR="0C98CB38" w:rsidRDefault="34EE2644" w:rsidP="246C0EBC">
            <w:pPr>
              <w:pStyle w:val="ListParagraph"/>
              <w:numPr>
                <w:ilvl w:val="0"/>
                <w:numId w:val="20"/>
              </w:numPr>
              <w:shd w:val="clear" w:color="auto" w:fill="FFFFFF" w:themeFill="background1"/>
              <w:tabs>
                <w:tab w:val="left" w:pos="720"/>
              </w:tabs>
              <w:spacing w:after="200" w:line="276" w:lineRule="auto"/>
              <w:rPr>
                <w:rFonts w:eastAsiaTheme="minorEastAsia"/>
                <w:color w:val="000000" w:themeColor="text1"/>
                <w:sz w:val="22"/>
                <w:szCs w:val="22"/>
              </w:rPr>
            </w:pPr>
            <w:r w:rsidRPr="246C0EBC">
              <w:rPr>
                <w:rFonts w:eastAsiaTheme="minorEastAsia"/>
                <w:color w:val="000000" w:themeColor="text1"/>
                <w:sz w:val="22"/>
                <w:szCs w:val="22"/>
              </w:rPr>
              <w:t xml:space="preserve">Il </w:t>
            </w:r>
            <w:r w:rsidRPr="246C0EBC">
              <w:rPr>
                <w:rFonts w:eastAsiaTheme="minorEastAsia"/>
                <w:b/>
                <w:bCs/>
                <w:color w:val="000000" w:themeColor="text1"/>
                <w:sz w:val="22"/>
                <w:szCs w:val="22"/>
              </w:rPr>
              <w:t xml:space="preserve">Dow Jones </w:t>
            </w:r>
            <w:r w:rsidRPr="246C0EBC">
              <w:rPr>
                <w:rFonts w:eastAsiaTheme="minorEastAsia"/>
                <w:color w:val="000000" w:themeColor="text1"/>
                <w:sz w:val="22"/>
                <w:szCs w:val="22"/>
              </w:rPr>
              <w:t xml:space="preserve">(Industrials): il cui nome deriva dai suoi due fondatori, </w:t>
            </w:r>
            <w:r w:rsidRPr="246C0EBC">
              <w:rPr>
                <w:rFonts w:eastAsiaTheme="minorEastAsia"/>
                <w:color w:val="000000" w:themeColor="text1"/>
                <w:sz w:val="22"/>
                <w:szCs w:val="22"/>
                <w:u w:val="single"/>
              </w:rPr>
              <w:t>Edward Jones e Charles Dow</w:t>
            </w:r>
            <w:r w:rsidRPr="246C0EBC">
              <w:rPr>
                <w:rFonts w:eastAsiaTheme="minorEastAsia"/>
                <w:color w:val="000000" w:themeColor="text1"/>
                <w:sz w:val="22"/>
                <w:szCs w:val="22"/>
              </w:rPr>
              <w:t xml:space="preserve"> (fondatore del Wall Street Journal e padre dell’analisi tecnica), che lo crearono al fine di analizzare l’andamento dell’economia americana. Il </w:t>
            </w:r>
            <w:r w:rsidRPr="246C0EBC">
              <w:rPr>
                <w:rFonts w:eastAsiaTheme="minorEastAsia"/>
                <w:b/>
                <w:bCs/>
                <w:color w:val="000000" w:themeColor="text1"/>
                <w:sz w:val="22"/>
                <w:szCs w:val="22"/>
              </w:rPr>
              <w:t>Dow Jones Industrial Average</w:t>
            </w:r>
            <w:r w:rsidRPr="246C0EBC">
              <w:rPr>
                <w:rFonts w:eastAsiaTheme="minorEastAsia"/>
                <w:color w:val="000000" w:themeColor="text1"/>
                <w:sz w:val="22"/>
                <w:szCs w:val="22"/>
              </w:rPr>
              <w:t xml:space="preserve"> replica l’andamento delle 30 maggiori società americane (le più rappresentative e di maggiore interesse per gli investitori) e viene calcolato secondo una media ponderata dei prezzi dei titoli;</w:t>
            </w:r>
          </w:p>
          <w:p w14:paraId="3E76BAB3" w14:textId="40B0358C" w:rsidR="0C98CB38" w:rsidRDefault="34EE2644" w:rsidP="246C0EBC">
            <w:pPr>
              <w:pStyle w:val="ListParagraph"/>
              <w:numPr>
                <w:ilvl w:val="0"/>
                <w:numId w:val="20"/>
              </w:numPr>
              <w:shd w:val="clear" w:color="auto" w:fill="FFFFFF" w:themeFill="background1"/>
              <w:tabs>
                <w:tab w:val="left" w:pos="720"/>
              </w:tabs>
              <w:spacing w:after="200" w:line="276" w:lineRule="auto"/>
              <w:rPr>
                <w:rFonts w:eastAsiaTheme="minorEastAsia"/>
                <w:color w:val="000000" w:themeColor="text1"/>
                <w:sz w:val="22"/>
                <w:szCs w:val="22"/>
              </w:rPr>
            </w:pPr>
            <w:r w:rsidRPr="246C0EBC">
              <w:rPr>
                <w:rFonts w:eastAsiaTheme="minorEastAsia"/>
                <w:color w:val="000000" w:themeColor="text1"/>
                <w:sz w:val="22"/>
                <w:szCs w:val="22"/>
              </w:rPr>
              <w:t xml:space="preserve">Lo </w:t>
            </w:r>
            <w:r w:rsidRPr="246C0EBC">
              <w:rPr>
                <w:rFonts w:eastAsiaTheme="minorEastAsia"/>
                <w:b/>
                <w:bCs/>
                <w:color w:val="000000" w:themeColor="text1"/>
                <w:sz w:val="22"/>
                <w:szCs w:val="22"/>
              </w:rPr>
              <w:t>Standard &amp; Poor’s 500</w:t>
            </w:r>
            <w:r w:rsidRPr="246C0EBC">
              <w:rPr>
                <w:rFonts w:eastAsiaTheme="minorEastAsia"/>
                <w:color w:val="000000" w:themeColor="text1"/>
                <w:sz w:val="22"/>
                <w:szCs w:val="22"/>
              </w:rPr>
              <w:t xml:space="preserve"> : esprime l’andamento di un paniere azionario formato da 500 aziende statunitensi di maggiore capitalizzazione. All’interno ci sono </w:t>
            </w:r>
            <w:r w:rsidRPr="246C0EBC">
              <w:rPr>
                <w:rFonts w:eastAsiaTheme="minorEastAsia"/>
                <w:b/>
                <w:bCs/>
                <w:color w:val="000000" w:themeColor="text1"/>
                <w:sz w:val="22"/>
                <w:szCs w:val="22"/>
                <w:u w:val="single"/>
              </w:rPr>
              <w:t xml:space="preserve">azioni quotate al New York Stock Exchange (Nyse), all’American Stock Exchange </w:t>
            </w:r>
            <w:r w:rsidR="4101B198" w:rsidRPr="246C0EBC">
              <w:rPr>
                <w:rFonts w:eastAsiaTheme="minorEastAsia"/>
                <w:b/>
                <w:bCs/>
                <w:color w:val="000000" w:themeColor="text1"/>
                <w:sz w:val="22"/>
                <w:szCs w:val="22"/>
                <w:u w:val="single"/>
              </w:rPr>
              <w:t>(Amex)</w:t>
            </w:r>
            <w:r w:rsidRPr="246C0EBC">
              <w:rPr>
                <w:rFonts w:eastAsiaTheme="minorEastAsia"/>
                <w:b/>
                <w:bCs/>
                <w:color w:val="000000" w:themeColor="text1"/>
                <w:sz w:val="22"/>
                <w:szCs w:val="22"/>
                <w:u w:val="single"/>
              </w:rPr>
              <w:t xml:space="preserve"> e al Nasdaq</w:t>
            </w:r>
            <w:r w:rsidRPr="246C0EBC">
              <w:rPr>
                <w:rFonts w:eastAsiaTheme="minorEastAsia"/>
                <w:color w:val="000000" w:themeColor="text1"/>
                <w:sz w:val="22"/>
                <w:szCs w:val="22"/>
              </w:rPr>
              <w:t xml:space="preserve">. L’indice viene calcolato in base ad una media ponderata oscillante delle società e rappresenta circa l’80% del valore totale del mercato azionario americano. </w:t>
            </w:r>
          </w:p>
          <w:p w14:paraId="65D98B3D" w14:textId="0D3F0E06" w:rsidR="0C98CB38" w:rsidRDefault="34EE2644" w:rsidP="246C0EBC">
            <w:pPr>
              <w:pStyle w:val="ListParagraph"/>
              <w:numPr>
                <w:ilvl w:val="0"/>
                <w:numId w:val="20"/>
              </w:numPr>
              <w:shd w:val="clear" w:color="auto" w:fill="FFFFFF" w:themeFill="background1"/>
              <w:tabs>
                <w:tab w:val="left" w:pos="720"/>
              </w:tabs>
              <w:spacing w:after="200" w:line="276" w:lineRule="auto"/>
              <w:rPr>
                <w:rFonts w:eastAsiaTheme="minorEastAsia"/>
                <w:sz w:val="22"/>
                <w:szCs w:val="22"/>
              </w:rPr>
            </w:pPr>
            <w:r w:rsidRPr="246C0EBC">
              <w:rPr>
                <w:rFonts w:eastAsiaTheme="minorEastAsia"/>
                <w:sz w:val="22"/>
                <w:szCs w:val="22"/>
              </w:rPr>
              <w:t xml:space="preserve">Il </w:t>
            </w:r>
            <w:r w:rsidRPr="246C0EBC">
              <w:rPr>
                <w:rFonts w:eastAsiaTheme="minorEastAsia"/>
                <w:b/>
                <w:bCs/>
                <w:sz w:val="22"/>
                <w:szCs w:val="22"/>
              </w:rPr>
              <w:t>Nasdaq</w:t>
            </w:r>
            <w:r w:rsidRPr="246C0EBC">
              <w:rPr>
                <w:rFonts w:eastAsiaTheme="minorEastAsia"/>
                <w:sz w:val="22"/>
                <w:szCs w:val="22"/>
              </w:rPr>
              <w:t>: nacque a Wall Street il 5 febbraio 1971 e fu il primo mercato borsistico mondiale elettronico. Questo indice viene calcolato secondo una media ponderata basata sul valore di mercato dei principali titoli del settore tecnologico USA.</w:t>
            </w:r>
          </w:p>
        </w:tc>
        <w:tc>
          <w:tcPr>
            <w:tcW w:w="4148" w:type="dxa"/>
          </w:tcPr>
          <w:p w14:paraId="663598CE" w14:textId="100971FD" w:rsidR="6C32081F" w:rsidRDefault="547F96EB" w:rsidP="246C0EBC">
            <w:pPr>
              <w:rPr>
                <w:rFonts w:eastAsiaTheme="minorEastAsia"/>
                <w:b/>
                <w:bCs/>
                <w:color w:val="000000" w:themeColor="text1"/>
                <w:sz w:val="22"/>
                <w:szCs w:val="22"/>
              </w:rPr>
            </w:pPr>
            <w:r w:rsidRPr="246C0EBC">
              <w:rPr>
                <w:rFonts w:eastAsiaTheme="minorEastAsia"/>
                <w:b/>
                <w:bCs/>
                <w:color w:val="000000" w:themeColor="text1"/>
                <w:sz w:val="22"/>
                <w:szCs w:val="22"/>
              </w:rPr>
              <w:t>Europei</w:t>
            </w:r>
          </w:p>
          <w:p w14:paraId="0AD95F20" w14:textId="14EFD13A" w:rsidR="74403B7F" w:rsidRDefault="12B9D7FD" w:rsidP="246C0EBC">
            <w:pPr>
              <w:pStyle w:val="ListParagraph"/>
              <w:numPr>
                <w:ilvl w:val="0"/>
                <w:numId w:val="20"/>
              </w:numPr>
              <w:shd w:val="clear" w:color="auto" w:fill="FFFFFF" w:themeFill="background1"/>
              <w:tabs>
                <w:tab w:val="left" w:pos="720"/>
              </w:tabs>
              <w:spacing w:after="200" w:line="276" w:lineRule="auto"/>
              <w:rPr>
                <w:rFonts w:eastAsiaTheme="minorEastAsia"/>
                <w:color w:val="000000" w:themeColor="text1"/>
                <w:sz w:val="22"/>
                <w:szCs w:val="22"/>
              </w:rPr>
            </w:pPr>
            <w:r w:rsidRPr="246C0EBC">
              <w:rPr>
                <w:rFonts w:eastAsiaTheme="minorEastAsia"/>
                <w:b/>
                <w:bCs/>
                <w:color w:val="000000" w:themeColor="text1"/>
                <w:sz w:val="22"/>
                <w:szCs w:val="22"/>
              </w:rPr>
              <w:t xml:space="preserve">Eurostoxx50: </w:t>
            </w:r>
            <w:r w:rsidRPr="246C0EBC">
              <w:rPr>
                <w:rFonts w:eastAsiaTheme="minorEastAsia"/>
                <w:color w:val="000000" w:themeColor="text1"/>
                <w:sz w:val="22"/>
                <w:szCs w:val="22"/>
              </w:rPr>
              <w:t>un indice dei titoli negoziati nelle borse europee il cui obiettivo è quello di rappresentare le maggiori società dell’Eurozona. A questo indice, che contiene importanti azioni del comparto bancario, viene collegato l’Eurostoxx50 future. Esclusi da questo paniere i titoli svizzeri e quelli inglesi;</w:t>
            </w:r>
          </w:p>
          <w:p w14:paraId="69D84336" w14:textId="1C941A96" w:rsidR="74403B7F" w:rsidRDefault="12B9D7FD" w:rsidP="246C0EBC">
            <w:pPr>
              <w:pStyle w:val="ListParagraph"/>
              <w:numPr>
                <w:ilvl w:val="0"/>
                <w:numId w:val="20"/>
              </w:numPr>
              <w:shd w:val="clear" w:color="auto" w:fill="FFFFFF" w:themeFill="background1"/>
              <w:tabs>
                <w:tab w:val="left" w:pos="720"/>
              </w:tabs>
              <w:spacing w:after="200" w:line="276" w:lineRule="auto"/>
              <w:rPr>
                <w:rFonts w:eastAsiaTheme="minorEastAsia"/>
                <w:color w:val="000000" w:themeColor="text1"/>
                <w:sz w:val="22"/>
                <w:szCs w:val="22"/>
              </w:rPr>
            </w:pPr>
            <w:r w:rsidRPr="246C0EBC">
              <w:rPr>
                <w:rFonts w:eastAsiaTheme="minorEastAsia"/>
                <w:b/>
                <w:bCs/>
                <w:color w:val="000000" w:themeColor="text1"/>
                <w:sz w:val="22"/>
                <w:szCs w:val="22"/>
              </w:rPr>
              <w:t>Dax30</w:t>
            </w:r>
            <w:r w:rsidRPr="246C0EBC">
              <w:rPr>
                <w:rFonts w:eastAsiaTheme="minorEastAsia"/>
                <w:color w:val="000000" w:themeColor="text1"/>
                <w:sz w:val="22"/>
                <w:szCs w:val="22"/>
              </w:rPr>
              <w:t>: è l’indice di riferimento della Borsa di Francoforte, contiene i 30 titoli di maggiore capitalizzazione. I pesi assegnati a ciascuna delle 30 società (che appartengono in particolare ai settori tecnologici e industriali) vengono verificati costantemente al fine di evitare che pochi titoli siano in grado di influenzarne in modo consistente l’andamento. E’ un indice total return , di conseguenza nel suo calcolo devono essere considerati anche i dividendi;</w:t>
            </w:r>
          </w:p>
          <w:p w14:paraId="13E60141" w14:textId="0C29DC89" w:rsidR="74403B7F" w:rsidRDefault="12B9D7FD" w:rsidP="246C0EBC">
            <w:pPr>
              <w:pStyle w:val="ListParagraph"/>
              <w:numPr>
                <w:ilvl w:val="0"/>
                <w:numId w:val="20"/>
              </w:numPr>
              <w:shd w:val="clear" w:color="auto" w:fill="FFFFFF" w:themeFill="background1"/>
              <w:tabs>
                <w:tab w:val="left" w:pos="720"/>
              </w:tabs>
              <w:spacing w:after="200" w:line="276" w:lineRule="auto"/>
              <w:rPr>
                <w:rFonts w:eastAsiaTheme="minorEastAsia"/>
                <w:color w:val="000000" w:themeColor="text1"/>
                <w:sz w:val="22"/>
                <w:szCs w:val="22"/>
              </w:rPr>
            </w:pPr>
            <w:r w:rsidRPr="246C0EBC">
              <w:rPr>
                <w:rFonts w:eastAsiaTheme="minorEastAsia"/>
                <w:b/>
                <w:bCs/>
                <w:color w:val="000000" w:themeColor="text1"/>
                <w:sz w:val="22"/>
                <w:szCs w:val="22"/>
              </w:rPr>
              <w:t xml:space="preserve">Ftse Mib: </w:t>
            </w:r>
            <w:r w:rsidRPr="246C0EBC">
              <w:rPr>
                <w:rFonts w:eastAsiaTheme="minorEastAsia"/>
                <w:color w:val="000000" w:themeColor="text1"/>
                <w:sz w:val="22"/>
                <w:szCs w:val="22"/>
              </w:rPr>
              <w:t>composto dai 40 titoli più liquidi e capitalizzati presenti sul mercato azionario italiano. L’indice Ftse Mib è il sottostante dei future, mini- future e opzioni quotati sul mercato IDEM.</w:t>
            </w:r>
          </w:p>
          <w:p w14:paraId="7C464EE0" w14:textId="0F30FC0A" w:rsidR="74403B7F" w:rsidRDefault="12B9D7FD" w:rsidP="246C0EBC">
            <w:pPr>
              <w:pStyle w:val="ListParagraph"/>
              <w:numPr>
                <w:ilvl w:val="0"/>
                <w:numId w:val="20"/>
              </w:numPr>
              <w:shd w:val="clear" w:color="auto" w:fill="FFFFFF" w:themeFill="background1"/>
              <w:tabs>
                <w:tab w:val="left" w:pos="720"/>
              </w:tabs>
              <w:spacing w:after="200" w:line="276" w:lineRule="auto"/>
              <w:rPr>
                <w:rFonts w:eastAsiaTheme="minorEastAsia"/>
                <w:color w:val="000000" w:themeColor="text1"/>
                <w:sz w:val="22"/>
                <w:szCs w:val="22"/>
              </w:rPr>
            </w:pPr>
            <w:r w:rsidRPr="246C0EBC">
              <w:rPr>
                <w:rFonts w:eastAsiaTheme="minorEastAsia"/>
                <w:b/>
                <w:bCs/>
                <w:color w:val="000000" w:themeColor="text1"/>
                <w:sz w:val="22"/>
                <w:szCs w:val="22"/>
              </w:rPr>
              <w:t>CAC40</w:t>
            </w:r>
            <w:r w:rsidRPr="246C0EBC">
              <w:rPr>
                <w:rFonts w:eastAsiaTheme="minorEastAsia"/>
                <w:color w:val="000000" w:themeColor="text1"/>
                <w:sz w:val="22"/>
                <w:szCs w:val="22"/>
              </w:rPr>
              <w:t>: il nome deriva dal primo sistema di automazione della Borsa di Parigi, la “Cotation Assistée en Continu”(quotazione continuamente assistita), è il principale indice della borsa francese e uno dei più importanti del mercato</w:t>
            </w:r>
            <w:r w:rsidR="47D39EC9" w:rsidRPr="246C0EBC">
              <w:rPr>
                <w:rFonts w:eastAsiaTheme="minorEastAsia"/>
                <w:color w:val="000000" w:themeColor="text1"/>
                <w:sz w:val="22"/>
                <w:szCs w:val="22"/>
              </w:rPr>
              <w:t xml:space="preserve"> Euronext</w:t>
            </w:r>
            <w:r w:rsidRPr="246C0EBC">
              <w:rPr>
                <w:rFonts w:eastAsiaTheme="minorEastAsia"/>
                <w:color w:val="000000" w:themeColor="text1"/>
                <w:sz w:val="22"/>
                <w:szCs w:val="22"/>
              </w:rPr>
              <w:t>. L’indice rappresenta un paniere basato sulla capitalizzazione dei 40 titoli più significativi presenti alla Borsa di Parigi.</w:t>
            </w:r>
          </w:p>
          <w:p w14:paraId="40AE8933" w14:textId="1E415D0C" w:rsidR="74403B7F" w:rsidRDefault="12B9D7FD" w:rsidP="246C0EBC">
            <w:pPr>
              <w:pStyle w:val="ListParagraph"/>
              <w:numPr>
                <w:ilvl w:val="0"/>
                <w:numId w:val="20"/>
              </w:numPr>
              <w:shd w:val="clear" w:color="auto" w:fill="FFFFFF" w:themeFill="background1"/>
              <w:tabs>
                <w:tab w:val="left" w:pos="720"/>
              </w:tabs>
              <w:spacing w:after="200" w:line="276" w:lineRule="auto"/>
              <w:rPr>
                <w:rFonts w:eastAsiaTheme="minorEastAsia"/>
                <w:color w:val="000000" w:themeColor="text1"/>
                <w:sz w:val="22"/>
                <w:szCs w:val="22"/>
              </w:rPr>
            </w:pPr>
            <w:r w:rsidRPr="246C0EBC">
              <w:rPr>
                <w:rFonts w:eastAsiaTheme="minorEastAsia"/>
                <w:b/>
                <w:bCs/>
                <w:color w:val="000000" w:themeColor="text1"/>
                <w:sz w:val="22"/>
                <w:szCs w:val="22"/>
              </w:rPr>
              <w:t>FTSE100</w:t>
            </w:r>
            <w:r w:rsidRPr="246C0EBC">
              <w:rPr>
                <w:rFonts w:eastAsiaTheme="minorEastAsia"/>
                <w:color w:val="000000" w:themeColor="text1"/>
                <w:sz w:val="22"/>
                <w:szCs w:val="22"/>
              </w:rPr>
              <w:t>: è l’indice azionario delle 100 società più capitalizzate quotate al London Stock Exchange. FTSE è l’abbreviazione di ‘Financial Times Stock Exchange’.</w:t>
            </w:r>
          </w:p>
          <w:p w14:paraId="1F4FD824" w14:textId="5F4D666B" w:rsidR="4A186C28" w:rsidRDefault="4A186C28" w:rsidP="246C0EBC">
            <w:pPr>
              <w:rPr>
                <w:rFonts w:eastAsiaTheme="minorEastAsia"/>
                <w:color w:val="000000" w:themeColor="text1"/>
                <w:sz w:val="22"/>
                <w:szCs w:val="22"/>
              </w:rPr>
            </w:pPr>
          </w:p>
        </w:tc>
      </w:tr>
    </w:tbl>
    <w:p w14:paraId="038CFF79" w14:textId="350571DE" w:rsidR="00F30120" w:rsidRDefault="00F30120" w:rsidP="246C0EBC">
      <w:pPr>
        <w:rPr>
          <w:rFonts w:eastAsiaTheme="minorEastAsia"/>
          <w:sz w:val="22"/>
          <w:szCs w:val="22"/>
        </w:rPr>
      </w:pPr>
    </w:p>
    <w:p w14:paraId="6B5FEB93" w14:textId="72F1A817" w:rsidR="00F30120" w:rsidRDefault="00F30120" w:rsidP="246C0EBC">
      <w:pPr>
        <w:rPr>
          <w:rFonts w:eastAsiaTheme="minorEastAsia"/>
          <w:sz w:val="22"/>
          <w:szCs w:val="22"/>
        </w:rPr>
      </w:pPr>
    </w:p>
    <w:p w14:paraId="77B7AE37" w14:textId="3AA1D8DD" w:rsidR="00F30120" w:rsidRDefault="7AE46111" w:rsidP="246C0EBC">
      <w:pPr>
        <w:spacing w:after="200"/>
        <w:ind w:left="360"/>
        <w:rPr>
          <w:rFonts w:eastAsiaTheme="minorEastAsia"/>
          <w:sz w:val="22"/>
          <w:szCs w:val="22"/>
        </w:rPr>
      </w:pPr>
      <w:r w:rsidRPr="246C0EBC">
        <w:rPr>
          <w:rFonts w:eastAsiaTheme="minorEastAsia"/>
          <w:b/>
          <w:bCs/>
          <w:sz w:val="22"/>
          <w:szCs w:val="22"/>
        </w:rPr>
        <w:t>Prodotti finanziari</w:t>
      </w:r>
      <w:r w:rsidRPr="246C0EBC">
        <w:rPr>
          <w:rFonts w:eastAsiaTheme="minorEastAsia"/>
          <w:sz w:val="22"/>
          <w:szCs w:val="22"/>
        </w:rPr>
        <w:t>: tutte le forme d'investimento di natura finanziaria (esclusi i depositi bancari a vista e a tempo e i depositi postali) ossia d'impiego di risparmio effettuate in vista di un ritorno economico;</w:t>
      </w:r>
    </w:p>
    <w:p w14:paraId="2D7EF460" w14:textId="1DC1A871" w:rsidR="00F30120" w:rsidRDefault="7AE46111" w:rsidP="246C0EBC">
      <w:pPr>
        <w:spacing w:after="200"/>
        <w:ind w:left="360"/>
        <w:rPr>
          <w:rFonts w:eastAsiaTheme="minorEastAsia"/>
          <w:sz w:val="22"/>
          <w:szCs w:val="22"/>
        </w:rPr>
      </w:pPr>
      <w:r w:rsidRPr="246C0EBC">
        <w:rPr>
          <w:rFonts w:eastAsiaTheme="minorEastAsia"/>
          <w:b/>
          <w:bCs/>
          <w:sz w:val="22"/>
          <w:szCs w:val="22"/>
        </w:rPr>
        <w:t>Strumenti finanziari</w:t>
      </w:r>
      <w:r w:rsidRPr="246C0EBC">
        <w:rPr>
          <w:rFonts w:eastAsiaTheme="minorEastAsia"/>
          <w:sz w:val="22"/>
          <w:szCs w:val="22"/>
        </w:rPr>
        <w:t>: rientrano nella categoria dei prodotti finanziari e sono costituiti da azioni, obbligazioni, altri titoli di debito, titoli di Stato, altri strumenti finanziari negoziabili sul mercato dei capitali, quote di fondi comuni d'investimento, altri titoli negoziati sul mercato dei capitali e sul mercato monetario, strumenti finanziari derivati;</w:t>
      </w:r>
    </w:p>
    <w:p w14:paraId="656A1651" w14:textId="75327184" w:rsidR="00F30120" w:rsidRDefault="7AE46111" w:rsidP="246C0EBC">
      <w:pPr>
        <w:spacing w:after="200"/>
        <w:ind w:left="360"/>
        <w:rPr>
          <w:rFonts w:eastAsiaTheme="minorEastAsia"/>
          <w:sz w:val="22"/>
          <w:szCs w:val="22"/>
        </w:rPr>
      </w:pPr>
      <w:r w:rsidRPr="246C0EBC">
        <w:rPr>
          <w:rFonts w:eastAsiaTheme="minorEastAsia"/>
          <w:b/>
          <w:bCs/>
          <w:sz w:val="22"/>
          <w:szCs w:val="22"/>
        </w:rPr>
        <w:t>Valori mobiliari</w:t>
      </w:r>
      <w:r w:rsidRPr="246C0EBC">
        <w:rPr>
          <w:rFonts w:eastAsiaTheme="minorEastAsia"/>
          <w:sz w:val="22"/>
          <w:szCs w:val="22"/>
        </w:rPr>
        <w:t>: categoria di strumenti finanziari che possono essere negoziati sul mercato dei capitali, in quanto trasferibili e liquidabili.</w:t>
      </w:r>
    </w:p>
    <w:p w14:paraId="6EF43E2D" w14:textId="18FE4860" w:rsidR="4A186C28" w:rsidRDefault="4A186C28" w:rsidP="246C0EBC">
      <w:pPr>
        <w:spacing w:after="200"/>
        <w:rPr>
          <w:rFonts w:eastAsiaTheme="minorEastAsia"/>
          <w:b/>
          <w:color w:val="FF0000"/>
          <w:sz w:val="28"/>
          <w:szCs w:val="28"/>
        </w:rPr>
      </w:pPr>
      <w:r w:rsidRPr="58DE5D3F">
        <w:rPr>
          <w:rFonts w:eastAsiaTheme="minorEastAsia"/>
          <w:b/>
          <w:i/>
          <w:sz w:val="28"/>
          <w:szCs w:val="28"/>
        </w:rPr>
        <w:t xml:space="preserve">C. </w:t>
      </w:r>
      <w:r w:rsidR="3AC81083" w:rsidRPr="58DE5D3F">
        <w:rPr>
          <w:rFonts w:eastAsiaTheme="minorEastAsia"/>
          <w:b/>
          <w:i/>
          <w:sz w:val="28"/>
          <w:szCs w:val="28"/>
        </w:rPr>
        <w:t>I RAPPORTI TRA IMPRESE E MERCATO BORSISTICO</w:t>
      </w:r>
    </w:p>
    <w:p w14:paraId="5F8CFCA7" w14:textId="6AE0DE12" w:rsidR="786D015A" w:rsidRDefault="786D015A" w:rsidP="246C0EBC">
      <w:pPr>
        <w:spacing w:after="200"/>
        <w:rPr>
          <w:rFonts w:eastAsiaTheme="minorEastAsia"/>
          <w:sz w:val="22"/>
          <w:szCs w:val="22"/>
        </w:rPr>
      </w:pPr>
      <w:r w:rsidRPr="246C0EBC">
        <w:rPr>
          <w:rFonts w:eastAsiaTheme="minorEastAsia"/>
          <w:b/>
          <w:bCs/>
          <w:color w:val="FF0000"/>
          <w:sz w:val="22"/>
          <w:szCs w:val="22"/>
        </w:rPr>
        <w:t xml:space="preserve">        </w:t>
      </w:r>
      <w:r w:rsidR="4EB65461" w:rsidRPr="246C0EBC">
        <w:rPr>
          <w:rFonts w:eastAsiaTheme="minorEastAsia"/>
          <w:b/>
          <w:bCs/>
          <w:color w:val="FF0000"/>
          <w:sz w:val="22"/>
          <w:szCs w:val="22"/>
        </w:rPr>
        <w:t xml:space="preserve">- </w:t>
      </w:r>
      <w:r w:rsidR="2B7885A2" w:rsidRPr="246C0EBC">
        <w:rPr>
          <w:rFonts w:eastAsiaTheme="minorEastAsia"/>
          <w:b/>
          <w:bCs/>
          <w:color w:val="FF0000"/>
          <w:sz w:val="22"/>
          <w:szCs w:val="22"/>
        </w:rPr>
        <w:t xml:space="preserve">I </w:t>
      </w:r>
      <w:r w:rsidR="2ECF7431" w:rsidRPr="246C0EBC">
        <w:rPr>
          <w:rFonts w:eastAsiaTheme="minorEastAsia"/>
          <w:b/>
          <w:bCs/>
          <w:color w:val="FF0000"/>
          <w:sz w:val="22"/>
          <w:szCs w:val="22"/>
        </w:rPr>
        <w:t>CONTENUTI</w:t>
      </w:r>
      <w:r w:rsidR="2B7885A2" w:rsidRPr="246C0EBC">
        <w:rPr>
          <w:rFonts w:eastAsiaTheme="minorEastAsia"/>
          <w:b/>
          <w:bCs/>
          <w:color w:val="FF0000"/>
          <w:sz w:val="22"/>
          <w:szCs w:val="22"/>
        </w:rPr>
        <w:t xml:space="preserve"> </w:t>
      </w:r>
      <w:r w:rsidR="68B07503" w:rsidRPr="246C0EBC">
        <w:rPr>
          <w:rFonts w:eastAsiaTheme="minorEastAsia"/>
          <w:b/>
          <w:bCs/>
          <w:color w:val="FF0000"/>
          <w:sz w:val="22"/>
          <w:szCs w:val="22"/>
        </w:rPr>
        <w:t>DELLE</w:t>
      </w:r>
      <w:r w:rsidR="2B7885A2" w:rsidRPr="246C0EBC">
        <w:rPr>
          <w:rFonts w:eastAsiaTheme="minorEastAsia"/>
          <w:b/>
          <w:bCs/>
          <w:color w:val="FF0000"/>
          <w:sz w:val="22"/>
          <w:szCs w:val="22"/>
        </w:rPr>
        <w:t xml:space="preserve"> </w:t>
      </w:r>
      <w:r w:rsidR="0F0E7733" w:rsidRPr="246C0EBC">
        <w:rPr>
          <w:rFonts w:eastAsiaTheme="minorEastAsia"/>
          <w:b/>
          <w:bCs/>
          <w:color w:val="FF0000"/>
          <w:sz w:val="22"/>
          <w:szCs w:val="22"/>
        </w:rPr>
        <w:t>RELAZIONI</w:t>
      </w:r>
      <w:r w:rsidR="2B7885A2" w:rsidRPr="246C0EBC">
        <w:rPr>
          <w:rFonts w:eastAsiaTheme="minorEastAsia"/>
          <w:b/>
          <w:bCs/>
          <w:color w:val="FF0000"/>
          <w:sz w:val="22"/>
          <w:szCs w:val="22"/>
        </w:rPr>
        <w:t xml:space="preserve"> </w:t>
      </w:r>
      <w:r w:rsidR="702221A9" w:rsidRPr="246C0EBC">
        <w:rPr>
          <w:rFonts w:eastAsiaTheme="minorEastAsia"/>
          <w:b/>
          <w:bCs/>
          <w:color w:val="FF0000"/>
          <w:sz w:val="22"/>
          <w:szCs w:val="22"/>
        </w:rPr>
        <w:t>IMPRESA-MERCATO</w:t>
      </w:r>
    </w:p>
    <w:p w14:paraId="0277277C" w14:textId="3D9C4177" w:rsidR="2B7885A2" w:rsidRDefault="2B7885A2" w:rsidP="246C0EBC">
      <w:pPr>
        <w:spacing w:after="200"/>
        <w:rPr>
          <w:rFonts w:eastAsiaTheme="minorEastAsia"/>
          <w:sz w:val="22"/>
          <w:szCs w:val="22"/>
        </w:rPr>
      </w:pPr>
      <w:r w:rsidRPr="246C0EBC">
        <w:rPr>
          <w:rFonts w:eastAsiaTheme="minorEastAsia"/>
          <w:sz w:val="22"/>
          <w:szCs w:val="22"/>
        </w:rPr>
        <w:t xml:space="preserve">Le relazioni impresa-mercato raccolgono l’insieme dei rapporti /legami che uniscono l’impresa al mondo dei clienti. Si tratta di legami di natura economica, riferiti cioè allo scambio, affettiva, ossia relativi alla fiducia generata nell’agire, e valoriale, coinvolgenti il senso delle scelte e lo stile di vita. All’interno di queste relazioni scorrono due flussi di potere, quelle dell’offerta e della domanda. Così, di caso in caso, si discute se ci si collochi in un mercato del venditore, che vede il potere dal lato di chi vende, o del compratore che vede il potere dal lato di chi acquista. Evidentemente queste relazioni corrono ai livelli che compongono il mercato: quello del business to business e quello del business to consumer. Un mercato del compratore non è certo tipico delle forme di mercato finale per i motivi che tra poco si analizzeranno. Può invece ritrovarsi nel caso delle relazioni business to business siano esse realizzate con acquirenti di tipo industriale o commerciale, come le grandi catene distributive. Se ci si sofferma a riflettere sul mercato del consumo finale si osserva, invece, come si anticipava, una condizione di potere prevalente del venditore per una serie di ragioni tra le quali: </w:t>
      </w:r>
    </w:p>
    <w:p w14:paraId="2BCCD7DA" w14:textId="45BD6883" w:rsidR="2B7885A2" w:rsidRDefault="2B7885A2" w:rsidP="246C0EBC">
      <w:pPr>
        <w:rPr>
          <w:rFonts w:eastAsiaTheme="minorEastAsia"/>
          <w:sz w:val="22"/>
          <w:szCs w:val="22"/>
        </w:rPr>
      </w:pPr>
      <w:r w:rsidRPr="246C0EBC">
        <w:rPr>
          <w:rFonts w:eastAsiaTheme="minorEastAsia"/>
          <w:sz w:val="22"/>
          <w:szCs w:val="22"/>
        </w:rPr>
        <w:t>- le asimmetrie conoscitive che creano gap di conoscenza tra i due soggetti;</w:t>
      </w:r>
    </w:p>
    <w:p w14:paraId="28E26069" w14:textId="4AAAD488" w:rsidR="2B7885A2" w:rsidRDefault="2B7885A2" w:rsidP="246C0EBC">
      <w:pPr>
        <w:rPr>
          <w:rFonts w:eastAsiaTheme="minorEastAsia"/>
          <w:sz w:val="22"/>
          <w:szCs w:val="22"/>
        </w:rPr>
      </w:pPr>
      <w:r w:rsidRPr="246C0EBC">
        <w:rPr>
          <w:rFonts w:eastAsiaTheme="minorEastAsia"/>
          <w:sz w:val="22"/>
          <w:szCs w:val="22"/>
        </w:rPr>
        <w:t xml:space="preserve"> - l’impossibilità di compiere scelte del tutto razionali da parte del cliente soprattutto per la carenza di informazioni;</w:t>
      </w:r>
    </w:p>
    <w:p w14:paraId="46E9890C" w14:textId="72E18DCC" w:rsidR="2B7885A2" w:rsidRDefault="2B7885A2" w:rsidP="246C0EBC">
      <w:pPr>
        <w:rPr>
          <w:rFonts w:eastAsiaTheme="minorEastAsia"/>
          <w:sz w:val="22"/>
          <w:szCs w:val="22"/>
        </w:rPr>
      </w:pPr>
      <w:r w:rsidRPr="246C0EBC">
        <w:rPr>
          <w:rFonts w:eastAsiaTheme="minorEastAsia"/>
          <w:sz w:val="22"/>
          <w:szCs w:val="22"/>
        </w:rPr>
        <w:t xml:space="preserve"> - la scarsità di tempo disponibile da parte dell’acquirente per l’investimento nelle relazioni di scambio; </w:t>
      </w:r>
    </w:p>
    <w:p w14:paraId="10C0097B" w14:textId="7520E499" w:rsidR="2B7885A2" w:rsidRDefault="2B7885A2" w:rsidP="246C0EBC">
      <w:pPr>
        <w:rPr>
          <w:rFonts w:eastAsiaTheme="minorEastAsia"/>
          <w:sz w:val="22"/>
          <w:szCs w:val="22"/>
        </w:rPr>
      </w:pPr>
      <w:r w:rsidRPr="246C0EBC">
        <w:rPr>
          <w:rFonts w:eastAsiaTheme="minorEastAsia"/>
          <w:sz w:val="22"/>
          <w:szCs w:val="22"/>
        </w:rPr>
        <w:t>- il potere di condizionamento della marca, ove ci sia una marca affermata;</w:t>
      </w:r>
    </w:p>
    <w:p w14:paraId="1F0E6128" w14:textId="781A8D8F" w:rsidR="2B7885A2" w:rsidRDefault="2B7885A2" w:rsidP="246C0EBC">
      <w:pPr>
        <w:rPr>
          <w:rFonts w:eastAsiaTheme="minorEastAsia"/>
          <w:sz w:val="22"/>
          <w:szCs w:val="22"/>
        </w:rPr>
      </w:pPr>
      <w:r w:rsidRPr="246C0EBC">
        <w:rPr>
          <w:rFonts w:eastAsiaTheme="minorEastAsia"/>
          <w:sz w:val="22"/>
          <w:szCs w:val="22"/>
        </w:rPr>
        <w:t>- l’insinuazione dell’impresa nella progettazione degli stili di vita, ove la marca produca stili di vita.</w:t>
      </w:r>
    </w:p>
    <w:p w14:paraId="3C26A1F3" w14:textId="0680D3C2" w:rsidR="2B7885A2" w:rsidRDefault="2B7885A2" w:rsidP="246C0EBC">
      <w:pPr>
        <w:rPr>
          <w:rFonts w:eastAsiaTheme="minorEastAsia"/>
          <w:sz w:val="22"/>
          <w:szCs w:val="22"/>
        </w:rPr>
      </w:pPr>
      <w:r w:rsidRPr="246C0EBC">
        <w:rPr>
          <w:rFonts w:eastAsiaTheme="minorEastAsia"/>
          <w:sz w:val="22"/>
          <w:szCs w:val="22"/>
        </w:rPr>
        <w:t xml:space="preserve">... cioè al valore più che alla persona e ai suoi problemi. E’ basata sul principio che i consumatori sono: </w:t>
      </w:r>
    </w:p>
    <w:p w14:paraId="42F09217" w14:textId="3FEA7FDF" w:rsidR="2B7885A2" w:rsidRDefault="2B7885A2" w:rsidP="246C0EBC">
      <w:pPr>
        <w:rPr>
          <w:rFonts w:eastAsiaTheme="minorEastAsia"/>
          <w:sz w:val="22"/>
          <w:szCs w:val="22"/>
        </w:rPr>
      </w:pPr>
      <w:r w:rsidRPr="246C0EBC">
        <w:rPr>
          <w:rFonts w:eastAsiaTheme="minorEastAsia"/>
          <w:sz w:val="22"/>
          <w:szCs w:val="22"/>
        </w:rPr>
        <w:t>- individui singoli con scarso potere</w:t>
      </w:r>
    </w:p>
    <w:p w14:paraId="12691B98" w14:textId="299DEED0" w:rsidR="2B7885A2" w:rsidRDefault="2B7885A2" w:rsidP="246C0EBC">
      <w:pPr>
        <w:rPr>
          <w:rFonts w:eastAsiaTheme="minorEastAsia"/>
          <w:sz w:val="22"/>
          <w:szCs w:val="22"/>
        </w:rPr>
      </w:pPr>
      <w:r w:rsidRPr="246C0EBC">
        <w:rPr>
          <w:rFonts w:eastAsiaTheme="minorEastAsia"/>
          <w:sz w:val="22"/>
          <w:szCs w:val="22"/>
        </w:rPr>
        <w:t xml:space="preserve">- desiderosi di una semplificazione totale dei processi di acquisto </w:t>
      </w:r>
    </w:p>
    <w:p w14:paraId="7F232F75" w14:textId="01E6E7D6" w:rsidR="2B7885A2" w:rsidRDefault="2B7885A2" w:rsidP="246C0EBC">
      <w:pPr>
        <w:rPr>
          <w:rFonts w:eastAsiaTheme="minorEastAsia"/>
          <w:sz w:val="22"/>
          <w:szCs w:val="22"/>
        </w:rPr>
      </w:pPr>
      <w:r w:rsidRPr="246C0EBC">
        <w:rPr>
          <w:rFonts w:eastAsiaTheme="minorEastAsia"/>
          <w:sz w:val="22"/>
          <w:szCs w:val="22"/>
        </w:rPr>
        <w:t>- incapaci di pensare con la propria testa</w:t>
      </w:r>
    </w:p>
    <w:p w14:paraId="0D76BEA4" w14:textId="20BB3F09" w:rsidR="2B7885A2" w:rsidRDefault="2B7885A2" w:rsidP="246C0EBC">
      <w:pPr>
        <w:rPr>
          <w:rFonts w:eastAsiaTheme="minorEastAsia"/>
          <w:sz w:val="22"/>
          <w:szCs w:val="22"/>
        </w:rPr>
      </w:pPr>
      <w:r w:rsidRPr="246C0EBC">
        <w:rPr>
          <w:rFonts w:eastAsiaTheme="minorEastAsia"/>
          <w:sz w:val="22"/>
          <w:szCs w:val="22"/>
        </w:rPr>
        <w:t>- per loro natura isolati perché votati all’affermazione di sé in una società in cui l’individualismo impera</w:t>
      </w:r>
    </w:p>
    <w:p w14:paraId="62A62523" w14:textId="74186251" w:rsidR="2B7885A2" w:rsidRDefault="2B7885A2" w:rsidP="246C0EBC">
      <w:pPr>
        <w:rPr>
          <w:rFonts w:eastAsiaTheme="minorEastAsia"/>
          <w:sz w:val="22"/>
          <w:szCs w:val="22"/>
        </w:rPr>
      </w:pPr>
      <w:r w:rsidRPr="246C0EBC">
        <w:rPr>
          <w:rFonts w:eastAsiaTheme="minorEastAsia"/>
          <w:sz w:val="22"/>
          <w:szCs w:val="22"/>
        </w:rPr>
        <w:t>- incapaci di unirsi in un sistema</w:t>
      </w:r>
    </w:p>
    <w:p w14:paraId="5699D3B4" w14:textId="03698F31" w:rsidR="2B7885A2" w:rsidRDefault="2B7885A2" w:rsidP="246C0EBC">
      <w:pPr>
        <w:rPr>
          <w:rFonts w:eastAsiaTheme="minorEastAsia"/>
          <w:sz w:val="22"/>
          <w:szCs w:val="22"/>
        </w:rPr>
      </w:pPr>
      <w:r w:rsidRPr="246C0EBC">
        <w:rPr>
          <w:rFonts w:eastAsiaTheme="minorEastAsia"/>
          <w:sz w:val="22"/>
          <w:szCs w:val="22"/>
        </w:rPr>
        <w:t xml:space="preserve">- desiderosi di ottenere dall’impresa solo la soddisfazione dei propri bisogni e un equilibrato rapporto prezzo-qualità. </w:t>
      </w:r>
    </w:p>
    <w:p w14:paraId="315B5964" w14:textId="1D5E43FF" w:rsidR="025A98DE" w:rsidRDefault="025A98DE" w:rsidP="246C0EBC">
      <w:pPr>
        <w:jc w:val="center"/>
      </w:pPr>
      <w:r>
        <w:rPr>
          <w:noProof/>
        </w:rPr>
        <w:drawing>
          <wp:inline distT="0" distB="0" distL="0" distR="0" wp14:anchorId="29D26185" wp14:editId="08523033">
            <wp:extent cx="4343398" cy="2630358"/>
            <wp:effectExtent l="95250" t="95250" r="76835" b="817880"/>
            <wp:docPr id="132894443" name="Immagine 132894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343398" cy="2630358"/>
                    </a:xfrm>
                    <a:prstGeom prst="roundRect">
                      <a:avLst>
                        <a:gd name="adj" fmla="val 4167"/>
                      </a:avLst>
                    </a:prstGeom>
                    <a:solidFill>
                      <a:srgbClr val="FFFFFF"/>
                    </a:solidFill>
                    <a:ln w="76200" cap="sq">
                      <a:solidFill>
                        <a:srgbClr val="EAEAEA"/>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inline>
        </w:drawing>
      </w:r>
    </w:p>
    <w:p w14:paraId="2739E457" w14:textId="367F448B" w:rsidR="2B7885A2" w:rsidRDefault="2B7885A2" w:rsidP="246C0EBC">
      <w:pPr>
        <w:rPr>
          <w:rFonts w:eastAsiaTheme="minorEastAsia"/>
          <w:sz w:val="22"/>
          <w:szCs w:val="22"/>
        </w:rPr>
      </w:pPr>
      <w:r w:rsidRPr="246C0EBC">
        <w:rPr>
          <w:rFonts w:eastAsiaTheme="minorEastAsia"/>
          <w:sz w:val="22"/>
          <w:szCs w:val="22"/>
        </w:rPr>
        <w:t>In un mondo dominato dal denaro e popolato da “perfetti consumatori” dove le imprese, in un modo più o meno visibile e percettibile, guidano la giornata delle persone. In questa prospettiva il decisore impresa prosegue nella sua frenetica attività non alzando gli occhi verso l’orizzonte. Accade così che “sovente chi deve decidere sul prossimo passo guarda solamente a dove metterà il piede e si dimentica di alzare gli occhi”, e spesso “prende i limiti del proprio campo visivo per i confini del mondo”. Al contrario, “il futuro non è determinato. Soprattutto in quest’epoca di globalizzazione e di rivoluzione basata sulle reti, il comportamento a livello individuale è il fattore chiave nel plasmare l’evoluzione dell’intera specie umana”. Insomma, si può riaffermare con Eraclito che “tutto scorre” e che questo vale anche per le relazioni impresa-mercato.</w:t>
      </w:r>
    </w:p>
    <w:p w14:paraId="48C13FA9" w14:textId="1F205796" w:rsidR="64CC8C6D" w:rsidRDefault="64CC8C6D" w:rsidP="246C0EBC">
      <w:r>
        <w:rPr>
          <w:noProof/>
        </w:rPr>
        <w:drawing>
          <wp:inline distT="0" distB="0" distL="0" distR="0" wp14:anchorId="2C24A457" wp14:editId="5D956920">
            <wp:extent cx="5915024" cy="3629025"/>
            <wp:effectExtent l="152400" t="152400" r="334010" b="333375"/>
            <wp:docPr id="1925038173" name="Immagine 1925038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rcRect/>
                    <a:stretch>
                      <a:fillRect/>
                    </a:stretch>
                  </pic:blipFill>
                  <pic:spPr>
                    <a:xfrm>
                      <a:off x="0" y="0"/>
                      <a:ext cx="5915024" cy="3629025"/>
                    </a:xfrm>
                    <a:prstGeom prst="rect">
                      <a:avLst/>
                    </a:prstGeom>
                    <a:ln>
                      <a:noFill/>
                    </a:ln>
                    <a:effectLst>
                      <a:outerShdw blurRad="292100" dist="139700" dir="2700000" algn="tl" rotWithShape="0">
                        <a:srgbClr val="333333">
                          <a:alpha val="65000"/>
                        </a:srgbClr>
                      </a:outerShdw>
                    </a:effectLst>
                  </pic:spPr>
                </pic:pic>
              </a:graphicData>
            </a:graphic>
          </wp:inline>
        </w:drawing>
      </w:r>
    </w:p>
    <w:p w14:paraId="4B21705A" w14:textId="0D50A310" w:rsidR="246C0EBC" w:rsidRDefault="246C0EBC" w:rsidP="246C0EBC"/>
    <w:p w14:paraId="7DC32DC3" w14:textId="2241B4C5" w:rsidR="7F706E95" w:rsidRDefault="7F706E95" w:rsidP="246C0EBC">
      <w:pPr>
        <w:pStyle w:val="ListParagraph"/>
        <w:numPr>
          <w:ilvl w:val="0"/>
          <w:numId w:val="5"/>
        </w:numPr>
        <w:rPr>
          <w:rFonts w:eastAsiaTheme="minorEastAsia"/>
          <w:b/>
          <w:bCs/>
          <w:color w:val="FF0000"/>
          <w:sz w:val="22"/>
          <w:szCs w:val="22"/>
        </w:rPr>
      </w:pPr>
      <w:r w:rsidRPr="246C0EBC">
        <w:rPr>
          <w:rFonts w:eastAsiaTheme="minorEastAsia"/>
          <w:b/>
          <w:bCs/>
          <w:color w:val="FF0000"/>
          <w:sz w:val="22"/>
          <w:szCs w:val="22"/>
          <w:u w:val="single"/>
        </w:rPr>
        <w:t>SEGNALI DI FUMO ALL’ORIZZONTE:</w:t>
      </w:r>
    </w:p>
    <w:p w14:paraId="7517B4AA" w14:textId="085C68DF" w:rsidR="2B7885A2" w:rsidRDefault="2B7885A2" w:rsidP="246C0EBC">
      <w:pPr>
        <w:rPr>
          <w:rFonts w:eastAsiaTheme="minorEastAsia"/>
          <w:sz w:val="22"/>
          <w:szCs w:val="22"/>
        </w:rPr>
      </w:pPr>
      <w:r w:rsidRPr="246C0EBC">
        <w:rPr>
          <w:rFonts w:eastAsiaTheme="minorEastAsia"/>
          <w:sz w:val="22"/>
          <w:szCs w:val="22"/>
        </w:rPr>
        <w:t xml:space="preserve">I “segnali di fumo” all’orizzonte di chi decide di gettare lo sguardo al di là di un frenetico presente. </w:t>
      </w:r>
    </w:p>
    <w:p w14:paraId="5A0FC080" w14:textId="1C9187B8" w:rsidR="2B7885A2" w:rsidRDefault="2B7885A2" w:rsidP="246C0EBC">
      <w:pPr>
        <w:pStyle w:val="ListParagraph"/>
        <w:numPr>
          <w:ilvl w:val="0"/>
          <w:numId w:val="12"/>
        </w:numPr>
        <w:rPr>
          <w:rFonts w:eastAsiaTheme="minorEastAsia"/>
          <w:b/>
          <w:bCs/>
          <w:sz w:val="22"/>
          <w:szCs w:val="22"/>
        </w:rPr>
      </w:pPr>
      <w:r w:rsidRPr="246C0EBC">
        <w:rPr>
          <w:rFonts w:eastAsiaTheme="minorEastAsia"/>
          <w:b/>
          <w:bCs/>
          <w:sz w:val="22"/>
          <w:szCs w:val="22"/>
        </w:rPr>
        <w:t xml:space="preserve">Segnale n° 1 </w:t>
      </w:r>
    </w:p>
    <w:p w14:paraId="2AE60ED6" w14:textId="438B86EA" w:rsidR="2B7885A2" w:rsidRDefault="2B7885A2" w:rsidP="246C0EBC">
      <w:pPr>
        <w:pStyle w:val="ListParagraph"/>
        <w:rPr>
          <w:rFonts w:eastAsiaTheme="minorEastAsia"/>
          <w:sz w:val="22"/>
          <w:szCs w:val="22"/>
        </w:rPr>
      </w:pPr>
      <w:r w:rsidRPr="246C0EBC">
        <w:rPr>
          <w:rFonts w:eastAsiaTheme="minorEastAsia"/>
          <w:sz w:val="22"/>
          <w:szCs w:val="22"/>
        </w:rPr>
        <w:t xml:space="preserve">I consumatori iniziano a comunicare tra loro e ad ottenere risultati attraverso le loro associazioni.  </w:t>
      </w:r>
    </w:p>
    <w:p w14:paraId="43896136" w14:textId="77BB16DA" w:rsidR="2B7885A2" w:rsidRDefault="2B7885A2" w:rsidP="246C0EBC">
      <w:pPr>
        <w:pStyle w:val="ListParagraph"/>
        <w:numPr>
          <w:ilvl w:val="0"/>
          <w:numId w:val="12"/>
        </w:numPr>
        <w:rPr>
          <w:rFonts w:eastAsiaTheme="minorEastAsia"/>
          <w:b/>
          <w:bCs/>
          <w:sz w:val="22"/>
          <w:szCs w:val="22"/>
        </w:rPr>
      </w:pPr>
      <w:r w:rsidRPr="246C0EBC">
        <w:rPr>
          <w:rFonts w:eastAsiaTheme="minorEastAsia"/>
          <w:b/>
          <w:bCs/>
          <w:sz w:val="22"/>
          <w:szCs w:val="22"/>
        </w:rPr>
        <w:t xml:space="preserve">Segnale n° 2 </w:t>
      </w:r>
    </w:p>
    <w:p w14:paraId="0420C0CE" w14:textId="4133473B" w:rsidR="2B7885A2" w:rsidRDefault="2B7885A2" w:rsidP="246C0EBC">
      <w:pPr>
        <w:pStyle w:val="ListParagraph"/>
        <w:rPr>
          <w:rFonts w:eastAsiaTheme="minorEastAsia"/>
          <w:sz w:val="22"/>
          <w:szCs w:val="22"/>
        </w:rPr>
      </w:pPr>
      <w:r w:rsidRPr="246C0EBC">
        <w:rPr>
          <w:rFonts w:eastAsiaTheme="minorEastAsia"/>
          <w:sz w:val="22"/>
          <w:szCs w:val="22"/>
        </w:rPr>
        <w:t>Internet si candida a divenire lo strumento idoneo alla creazione di un sistema del consumo multiforme e fortemente dinamico. Le comunicazioni riferite alle aziende sono ormai numerose, rapide e facilmente estendibili.</w:t>
      </w:r>
    </w:p>
    <w:p w14:paraId="2225EA63" w14:textId="38D9B12D" w:rsidR="2B7885A2" w:rsidRDefault="2B7885A2" w:rsidP="246C0EBC">
      <w:pPr>
        <w:pStyle w:val="ListParagraph"/>
        <w:numPr>
          <w:ilvl w:val="0"/>
          <w:numId w:val="12"/>
        </w:numPr>
        <w:rPr>
          <w:rFonts w:eastAsiaTheme="minorEastAsia"/>
          <w:b/>
          <w:bCs/>
          <w:sz w:val="22"/>
          <w:szCs w:val="22"/>
        </w:rPr>
      </w:pPr>
      <w:r w:rsidRPr="246C0EBC">
        <w:rPr>
          <w:rFonts w:eastAsiaTheme="minorEastAsia"/>
          <w:b/>
          <w:bCs/>
          <w:sz w:val="22"/>
          <w:szCs w:val="22"/>
        </w:rPr>
        <w:t xml:space="preserve">Segnale n° 3 </w:t>
      </w:r>
    </w:p>
    <w:p w14:paraId="6A1DEC9E" w14:textId="22C6DDE1" w:rsidR="2B7885A2" w:rsidRDefault="2B7885A2" w:rsidP="246C0EBC">
      <w:pPr>
        <w:pStyle w:val="ListParagraph"/>
        <w:rPr>
          <w:rFonts w:eastAsiaTheme="minorEastAsia"/>
          <w:sz w:val="22"/>
          <w:szCs w:val="22"/>
        </w:rPr>
      </w:pPr>
      <w:r w:rsidRPr="246C0EBC">
        <w:rPr>
          <w:rFonts w:eastAsiaTheme="minorEastAsia"/>
          <w:sz w:val="22"/>
          <w:szCs w:val="22"/>
        </w:rPr>
        <w:t xml:space="preserve">I consumatori chiedono sì all’impresa la soddisfazione delle proprie esigenze in un equilibrato rapporto prezzo-qualità, il consumatore può vestire, infatti, diversi “abiti”: </w:t>
      </w:r>
    </w:p>
    <w:p w14:paraId="13501A88" w14:textId="7ABB17E1" w:rsidR="2B7885A2" w:rsidRDefault="2B7885A2" w:rsidP="246C0EBC">
      <w:pPr>
        <w:pStyle w:val="ListParagraph"/>
        <w:rPr>
          <w:rFonts w:eastAsiaTheme="minorEastAsia"/>
          <w:sz w:val="22"/>
          <w:szCs w:val="22"/>
        </w:rPr>
      </w:pPr>
      <w:r w:rsidRPr="246C0EBC">
        <w:rPr>
          <w:rFonts w:eastAsiaTheme="minorEastAsia"/>
          <w:sz w:val="22"/>
          <w:szCs w:val="22"/>
        </w:rPr>
        <w:t>- quello del lavoratore</w:t>
      </w:r>
    </w:p>
    <w:p w14:paraId="373A35C2" w14:textId="7B5FAA50" w:rsidR="2B7885A2" w:rsidRDefault="2B7885A2" w:rsidP="246C0EBC">
      <w:pPr>
        <w:pStyle w:val="ListParagraph"/>
        <w:rPr>
          <w:rFonts w:eastAsiaTheme="minorEastAsia"/>
          <w:sz w:val="22"/>
          <w:szCs w:val="22"/>
        </w:rPr>
      </w:pPr>
      <w:r w:rsidRPr="246C0EBC">
        <w:rPr>
          <w:rFonts w:eastAsiaTheme="minorEastAsia"/>
          <w:sz w:val="22"/>
          <w:szCs w:val="22"/>
        </w:rPr>
        <w:t>- dell’ex lavoratore pensionato</w:t>
      </w:r>
    </w:p>
    <w:p w14:paraId="1E18517F" w14:textId="54FFDEF8" w:rsidR="2B7885A2" w:rsidRDefault="2B7885A2" w:rsidP="246C0EBC">
      <w:pPr>
        <w:pStyle w:val="ListParagraph"/>
        <w:rPr>
          <w:rFonts w:eastAsiaTheme="minorEastAsia"/>
          <w:sz w:val="22"/>
          <w:szCs w:val="22"/>
        </w:rPr>
      </w:pPr>
      <w:r w:rsidRPr="246C0EBC">
        <w:rPr>
          <w:rFonts w:eastAsiaTheme="minorEastAsia"/>
          <w:sz w:val="22"/>
          <w:szCs w:val="22"/>
        </w:rPr>
        <w:t>- della persona in attesa di lavoro</w:t>
      </w:r>
    </w:p>
    <w:p w14:paraId="36AA0BCC" w14:textId="1F34EB1D" w:rsidR="2B7885A2" w:rsidRDefault="2B7885A2" w:rsidP="246C0EBC">
      <w:pPr>
        <w:pStyle w:val="ListParagraph"/>
        <w:rPr>
          <w:rFonts w:eastAsiaTheme="minorEastAsia"/>
          <w:sz w:val="22"/>
          <w:szCs w:val="22"/>
        </w:rPr>
      </w:pPr>
      <w:r w:rsidRPr="246C0EBC">
        <w:rPr>
          <w:rFonts w:eastAsiaTheme="minorEastAsia"/>
          <w:sz w:val="22"/>
          <w:szCs w:val="22"/>
        </w:rPr>
        <w:t>- dello studente</w:t>
      </w:r>
    </w:p>
    <w:p w14:paraId="60AA6550" w14:textId="1A3FF9CB" w:rsidR="2B7885A2" w:rsidRDefault="2B7885A2" w:rsidP="246C0EBC">
      <w:pPr>
        <w:pStyle w:val="ListParagraph"/>
        <w:rPr>
          <w:rFonts w:eastAsiaTheme="minorEastAsia"/>
          <w:sz w:val="22"/>
          <w:szCs w:val="22"/>
        </w:rPr>
      </w:pPr>
      <w:r w:rsidRPr="246C0EBC">
        <w:rPr>
          <w:rFonts w:eastAsiaTheme="minorEastAsia"/>
          <w:sz w:val="22"/>
          <w:szCs w:val="22"/>
        </w:rPr>
        <w:t>- di un componente di una famiglia</w:t>
      </w:r>
    </w:p>
    <w:p w14:paraId="6042E37E" w14:textId="40384E77" w:rsidR="2B7885A2" w:rsidRDefault="2B7885A2" w:rsidP="246C0EBC">
      <w:pPr>
        <w:pStyle w:val="ListParagraph"/>
        <w:rPr>
          <w:rFonts w:eastAsiaTheme="minorEastAsia"/>
          <w:sz w:val="22"/>
          <w:szCs w:val="22"/>
        </w:rPr>
      </w:pPr>
      <w:r w:rsidRPr="246C0EBC">
        <w:rPr>
          <w:rFonts w:eastAsiaTheme="minorEastAsia"/>
          <w:sz w:val="22"/>
          <w:szCs w:val="22"/>
        </w:rPr>
        <w:t>- di un cittadino</w:t>
      </w:r>
    </w:p>
    <w:p w14:paraId="06DC19AF" w14:textId="33158804" w:rsidR="2B7885A2" w:rsidRDefault="2B7885A2" w:rsidP="246C0EBC">
      <w:pPr>
        <w:pStyle w:val="ListParagraph"/>
        <w:rPr>
          <w:rFonts w:eastAsiaTheme="minorEastAsia"/>
          <w:sz w:val="22"/>
          <w:szCs w:val="22"/>
        </w:rPr>
      </w:pPr>
      <w:r w:rsidRPr="246C0EBC">
        <w:rPr>
          <w:rFonts w:eastAsiaTheme="minorEastAsia"/>
          <w:sz w:val="22"/>
          <w:szCs w:val="22"/>
        </w:rPr>
        <w:t xml:space="preserve">- di un portatore di capitale. </w:t>
      </w:r>
    </w:p>
    <w:p w14:paraId="3CFC5D7F" w14:textId="18DD7FC2" w:rsidR="2B7885A2" w:rsidRDefault="2B7885A2" w:rsidP="246C0EBC">
      <w:pPr>
        <w:pStyle w:val="ListParagraph"/>
        <w:numPr>
          <w:ilvl w:val="0"/>
          <w:numId w:val="10"/>
        </w:numPr>
        <w:rPr>
          <w:rFonts w:eastAsiaTheme="minorEastAsia"/>
          <w:b/>
          <w:bCs/>
          <w:sz w:val="22"/>
          <w:szCs w:val="22"/>
        </w:rPr>
      </w:pPr>
      <w:r w:rsidRPr="246C0EBC">
        <w:rPr>
          <w:rFonts w:eastAsiaTheme="minorEastAsia"/>
          <w:b/>
          <w:bCs/>
          <w:sz w:val="22"/>
          <w:szCs w:val="22"/>
        </w:rPr>
        <w:t xml:space="preserve">Segnale n° 4 </w:t>
      </w:r>
    </w:p>
    <w:p w14:paraId="217571B1" w14:textId="112EDE94" w:rsidR="2B7885A2" w:rsidRDefault="2B7885A2" w:rsidP="246C0EBC">
      <w:pPr>
        <w:pStyle w:val="ListParagraph"/>
        <w:rPr>
          <w:rFonts w:eastAsiaTheme="minorEastAsia"/>
          <w:sz w:val="22"/>
          <w:szCs w:val="22"/>
        </w:rPr>
      </w:pPr>
      <w:r w:rsidRPr="246C0EBC">
        <w:rPr>
          <w:rFonts w:eastAsiaTheme="minorEastAsia"/>
          <w:sz w:val="22"/>
          <w:szCs w:val="22"/>
        </w:rPr>
        <w:t xml:space="preserve">Le persone iniziano a percepire quanto la competitività dell’impresa dipenda da loro: </w:t>
      </w:r>
    </w:p>
    <w:p w14:paraId="0428AB2F" w14:textId="112408DD" w:rsidR="2B7885A2" w:rsidRDefault="2B7885A2" w:rsidP="246C0EBC">
      <w:pPr>
        <w:pStyle w:val="ListParagraph"/>
        <w:rPr>
          <w:rFonts w:eastAsiaTheme="minorEastAsia"/>
          <w:sz w:val="22"/>
          <w:szCs w:val="22"/>
        </w:rPr>
      </w:pPr>
      <w:r w:rsidRPr="246C0EBC">
        <w:rPr>
          <w:rFonts w:eastAsiaTheme="minorEastAsia"/>
          <w:sz w:val="22"/>
          <w:szCs w:val="22"/>
        </w:rPr>
        <w:t>- come consumatori, dalla destinazione del loro potere d’acquisto</w:t>
      </w:r>
    </w:p>
    <w:p w14:paraId="7C74BF76" w14:textId="52BCDA3E" w:rsidR="2B7885A2" w:rsidRDefault="2B7885A2" w:rsidP="246C0EBC">
      <w:pPr>
        <w:pStyle w:val="ListParagraph"/>
        <w:rPr>
          <w:rFonts w:eastAsiaTheme="minorEastAsia"/>
          <w:sz w:val="22"/>
          <w:szCs w:val="22"/>
        </w:rPr>
      </w:pPr>
      <w:r w:rsidRPr="246C0EBC">
        <w:rPr>
          <w:rFonts w:eastAsiaTheme="minorEastAsia"/>
          <w:sz w:val="22"/>
          <w:szCs w:val="22"/>
        </w:rPr>
        <w:t>- come lavoratori, dalla loro conoscenza, dalla loro motivazione, creatività e dalla loro apertura al cambiamento</w:t>
      </w:r>
    </w:p>
    <w:p w14:paraId="0CBC9E29" w14:textId="43B6F8C1" w:rsidR="2B7885A2" w:rsidRDefault="2B7885A2" w:rsidP="246C0EBC">
      <w:pPr>
        <w:pStyle w:val="ListParagraph"/>
        <w:rPr>
          <w:rFonts w:eastAsiaTheme="minorEastAsia"/>
          <w:sz w:val="22"/>
          <w:szCs w:val="22"/>
        </w:rPr>
      </w:pPr>
      <w:r w:rsidRPr="246C0EBC">
        <w:rPr>
          <w:rFonts w:eastAsiaTheme="minorEastAsia"/>
          <w:sz w:val="22"/>
          <w:szCs w:val="22"/>
        </w:rPr>
        <w:t>- come componenti di una comunità organizzata, dal loro consenso alle scelte dell’impresa</w:t>
      </w:r>
    </w:p>
    <w:p w14:paraId="63480773" w14:textId="630E2583" w:rsidR="2B7885A2" w:rsidRDefault="2B7885A2" w:rsidP="246C0EBC">
      <w:pPr>
        <w:pStyle w:val="ListParagraph"/>
        <w:rPr>
          <w:rFonts w:eastAsiaTheme="minorEastAsia"/>
          <w:sz w:val="22"/>
          <w:szCs w:val="22"/>
        </w:rPr>
      </w:pPr>
      <w:r w:rsidRPr="246C0EBC">
        <w:rPr>
          <w:rFonts w:eastAsiaTheme="minorEastAsia"/>
          <w:sz w:val="22"/>
          <w:szCs w:val="22"/>
        </w:rPr>
        <w:t>- come cittadini, dall’adesione ad un modello politico che valorizza l’economia di mercato che “dona” al sistema delle imprese una centralità culturale, un sistema infrastrutturale e una varietà di risorse ambientali.</w:t>
      </w:r>
    </w:p>
    <w:p w14:paraId="23AF187C" w14:textId="6000ABF6" w:rsidR="2B7885A2" w:rsidRDefault="2B7885A2" w:rsidP="246C0EBC">
      <w:pPr>
        <w:pStyle w:val="ListParagraph"/>
        <w:numPr>
          <w:ilvl w:val="0"/>
          <w:numId w:val="9"/>
        </w:numPr>
        <w:rPr>
          <w:rFonts w:eastAsiaTheme="minorEastAsia"/>
          <w:sz w:val="22"/>
          <w:szCs w:val="22"/>
        </w:rPr>
      </w:pPr>
      <w:r w:rsidRPr="246C0EBC">
        <w:rPr>
          <w:rFonts w:eastAsiaTheme="minorEastAsia"/>
          <w:b/>
          <w:bCs/>
          <w:sz w:val="22"/>
          <w:szCs w:val="22"/>
        </w:rPr>
        <w:t>Segnale n° 5</w:t>
      </w:r>
      <w:r w:rsidRPr="246C0EBC">
        <w:rPr>
          <w:rFonts w:eastAsiaTheme="minorEastAsia"/>
          <w:sz w:val="22"/>
          <w:szCs w:val="22"/>
        </w:rPr>
        <w:t xml:space="preserve"> </w:t>
      </w:r>
    </w:p>
    <w:p w14:paraId="6006A990" w14:textId="0A5ED5CF" w:rsidR="2B7885A2" w:rsidRDefault="2B7885A2" w:rsidP="246C0EBC">
      <w:pPr>
        <w:pStyle w:val="ListParagraph"/>
        <w:rPr>
          <w:rFonts w:eastAsiaTheme="minorEastAsia"/>
          <w:sz w:val="22"/>
          <w:szCs w:val="22"/>
        </w:rPr>
      </w:pPr>
      <w:r w:rsidRPr="246C0EBC">
        <w:rPr>
          <w:rFonts w:eastAsiaTheme="minorEastAsia"/>
          <w:sz w:val="22"/>
          <w:szCs w:val="22"/>
        </w:rPr>
        <w:t>Il marketing appare sempre più in affanno nella ricerca del contatto con il cliente. L’esplosione di tecniche, più o meno innovative, proposte al riguardo ne è una chiara dimostrazione.</w:t>
      </w:r>
    </w:p>
    <w:p w14:paraId="7C4FD638" w14:textId="6D6EEB41" w:rsidR="2B7885A2" w:rsidRDefault="2B7885A2" w:rsidP="246C0EBC">
      <w:pPr>
        <w:pStyle w:val="ListParagraph"/>
        <w:numPr>
          <w:ilvl w:val="0"/>
          <w:numId w:val="9"/>
        </w:numPr>
        <w:rPr>
          <w:rFonts w:eastAsiaTheme="minorEastAsia"/>
          <w:b/>
          <w:bCs/>
          <w:sz w:val="22"/>
          <w:szCs w:val="22"/>
        </w:rPr>
      </w:pPr>
      <w:r w:rsidRPr="246C0EBC">
        <w:rPr>
          <w:rFonts w:eastAsiaTheme="minorEastAsia"/>
          <w:b/>
          <w:bCs/>
          <w:sz w:val="22"/>
          <w:szCs w:val="22"/>
        </w:rPr>
        <w:t xml:space="preserve">Segnale n° 6 </w:t>
      </w:r>
    </w:p>
    <w:p w14:paraId="0F6F70F5" w14:textId="5A9ECBD0" w:rsidR="2B7885A2" w:rsidRDefault="2B7885A2" w:rsidP="246C0EBC">
      <w:pPr>
        <w:pStyle w:val="ListParagraph"/>
        <w:rPr>
          <w:rFonts w:eastAsiaTheme="minorEastAsia"/>
          <w:sz w:val="22"/>
          <w:szCs w:val="22"/>
        </w:rPr>
      </w:pPr>
      <w:r w:rsidRPr="246C0EBC">
        <w:rPr>
          <w:rFonts w:eastAsiaTheme="minorEastAsia"/>
          <w:sz w:val="22"/>
          <w:szCs w:val="22"/>
        </w:rPr>
        <w:t xml:space="preserve">Il consumatore comincia ad avvertire come il passaggio da un’economia del bisogno e delle esigenze ad un’economia del desiderio stia creando squilibri e ingiustizie non più tollerabili in una prospettiva di lungo periodo. La sfiducia e la paura che si insinua nelle relazioni sociali ed economiche ne è la più evidente manifestazione.  </w:t>
      </w:r>
    </w:p>
    <w:p w14:paraId="2FECDDC2" w14:textId="23314EB4" w:rsidR="2B7885A2" w:rsidRDefault="2B7885A2" w:rsidP="246C0EBC">
      <w:pPr>
        <w:pStyle w:val="ListParagraph"/>
        <w:numPr>
          <w:ilvl w:val="0"/>
          <w:numId w:val="9"/>
        </w:numPr>
        <w:rPr>
          <w:rFonts w:eastAsiaTheme="minorEastAsia"/>
          <w:sz w:val="22"/>
          <w:szCs w:val="22"/>
        </w:rPr>
      </w:pPr>
      <w:r w:rsidRPr="246C0EBC">
        <w:rPr>
          <w:rFonts w:eastAsiaTheme="minorEastAsia"/>
          <w:b/>
          <w:bCs/>
          <w:sz w:val="22"/>
          <w:szCs w:val="22"/>
        </w:rPr>
        <w:t>Segnale n° 7</w:t>
      </w:r>
      <w:r w:rsidRPr="246C0EBC">
        <w:rPr>
          <w:rFonts w:eastAsiaTheme="minorEastAsia"/>
          <w:sz w:val="22"/>
          <w:szCs w:val="22"/>
        </w:rPr>
        <w:t xml:space="preserve"> </w:t>
      </w:r>
    </w:p>
    <w:p w14:paraId="28377B45" w14:textId="61D7BC6D" w:rsidR="2B7885A2" w:rsidRDefault="2B7885A2" w:rsidP="246C0EBC">
      <w:pPr>
        <w:pStyle w:val="ListParagraph"/>
        <w:rPr>
          <w:rFonts w:eastAsiaTheme="minorEastAsia"/>
          <w:sz w:val="22"/>
          <w:szCs w:val="22"/>
        </w:rPr>
      </w:pPr>
      <w:r w:rsidRPr="246C0EBC">
        <w:rPr>
          <w:rFonts w:eastAsiaTheme="minorEastAsia"/>
          <w:sz w:val="22"/>
          <w:szCs w:val="22"/>
        </w:rPr>
        <w:t xml:space="preserve">La diffusione di comportamenti scorretti da parte di manager di affermate imprese incide negativamente sulla reputazione del sistema delle imprese in generale, diffondendo gradi di sfiducia crescente nelle relazioni. I casi Parmalat ed Enron sono in proposito decisamente significativi. </w:t>
      </w:r>
    </w:p>
    <w:p w14:paraId="7E2516B0" w14:textId="0F758F76" w:rsidR="2B7885A2" w:rsidRDefault="2B7885A2" w:rsidP="246C0EBC">
      <w:pPr>
        <w:pStyle w:val="ListParagraph"/>
        <w:numPr>
          <w:ilvl w:val="0"/>
          <w:numId w:val="7"/>
        </w:numPr>
        <w:rPr>
          <w:rFonts w:eastAsiaTheme="minorEastAsia"/>
          <w:b/>
          <w:bCs/>
          <w:sz w:val="22"/>
          <w:szCs w:val="22"/>
        </w:rPr>
      </w:pPr>
      <w:r w:rsidRPr="246C0EBC">
        <w:rPr>
          <w:rFonts w:eastAsiaTheme="minorEastAsia"/>
          <w:b/>
          <w:bCs/>
          <w:sz w:val="22"/>
          <w:szCs w:val="22"/>
        </w:rPr>
        <w:t xml:space="preserve">Segnale n° 8 </w:t>
      </w:r>
    </w:p>
    <w:p w14:paraId="72DB1BFA" w14:textId="03E6AE58" w:rsidR="2B7885A2" w:rsidRDefault="2B7885A2" w:rsidP="246C0EBC">
      <w:pPr>
        <w:pStyle w:val="ListParagraph"/>
        <w:rPr>
          <w:rFonts w:eastAsiaTheme="minorEastAsia"/>
          <w:sz w:val="22"/>
          <w:szCs w:val="22"/>
        </w:rPr>
      </w:pPr>
      <w:r w:rsidRPr="246C0EBC">
        <w:rPr>
          <w:rFonts w:eastAsiaTheme="minorEastAsia"/>
          <w:sz w:val="22"/>
          <w:szCs w:val="22"/>
        </w:rPr>
        <w:t>Alcune imprese mostrano iniziative che disegnano nuovi sentieri: Microsoft Italia apre un asilo nido per i figli dei dipendenti accessibile anche agli abitanti della zona, Unilever assicura piatti caldi ai bisognosi di Milano e Roma, (“Solas, piccola azienda che produce vernici naturali, organizza corsi di euritmia e di canto per i dipendenti durante l’orario di lavoro”).</w:t>
      </w:r>
    </w:p>
    <w:p w14:paraId="402C0B98" w14:textId="0E8748D3" w:rsidR="76D35F5C" w:rsidRDefault="76D35F5C" w:rsidP="246C0EBC">
      <w:pPr>
        <w:jc w:val="center"/>
      </w:pPr>
      <w:r>
        <w:rPr>
          <w:noProof/>
        </w:rPr>
        <w:drawing>
          <wp:inline distT="0" distB="0" distL="0" distR="0" wp14:anchorId="1B155916" wp14:editId="76B7EBF8">
            <wp:extent cx="2857500" cy="1600200"/>
            <wp:effectExtent l="95250" t="95250" r="76200" b="76200"/>
            <wp:docPr id="2123698818" name="Immagine 2123698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rcRect/>
                    <a:stretch>
                      <a:fillRect/>
                    </a:stretch>
                  </pic:blipFill>
                  <pic:spPr>
                    <a:xfrm>
                      <a:off x="0" y="0"/>
                      <a:ext cx="2857500" cy="1600200"/>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14:paraId="18EAE566" w14:textId="7405F900" w:rsidR="2B7885A2" w:rsidRDefault="2B7885A2" w:rsidP="246C0EBC">
      <w:pPr>
        <w:pStyle w:val="ListParagraph"/>
        <w:numPr>
          <w:ilvl w:val="0"/>
          <w:numId w:val="3"/>
        </w:numPr>
        <w:rPr>
          <w:rFonts w:eastAsiaTheme="minorEastAsia"/>
          <w:sz w:val="22"/>
          <w:szCs w:val="22"/>
        </w:rPr>
      </w:pPr>
      <w:r w:rsidRPr="246C0EBC">
        <w:rPr>
          <w:rFonts w:eastAsiaTheme="minorEastAsia"/>
          <w:b/>
          <w:bCs/>
          <w:color w:val="FF0000"/>
          <w:sz w:val="22"/>
          <w:szCs w:val="22"/>
          <w:u w:val="single"/>
        </w:rPr>
        <w:t>L</w:t>
      </w:r>
      <w:r w:rsidR="3A8A57B0" w:rsidRPr="246C0EBC">
        <w:rPr>
          <w:rFonts w:eastAsiaTheme="minorEastAsia"/>
          <w:b/>
          <w:bCs/>
          <w:color w:val="FF0000"/>
          <w:sz w:val="22"/>
          <w:szCs w:val="22"/>
          <w:u w:val="single"/>
        </w:rPr>
        <w:t>’EMERGERE DI UN ORIENTAMENTO COMUNITARIO</w:t>
      </w:r>
      <w:r w:rsidRPr="246C0EBC">
        <w:rPr>
          <w:rFonts w:eastAsiaTheme="minorEastAsia"/>
          <w:b/>
          <w:bCs/>
          <w:color w:val="FF0000"/>
          <w:sz w:val="22"/>
          <w:szCs w:val="22"/>
          <w:u w:val="single"/>
        </w:rPr>
        <w:t>:</w:t>
      </w:r>
    </w:p>
    <w:p w14:paraId="5190153C" w14:textId="2F09DD63" w:rsidR="2B7885A2" w:rsidRDefault="2B7885A2" w:rsidP="246C0EBC">
      <w:pPr>
        <w:pStyle w:val="ListParagraph"/>
        <w:rPr>
          <w:rFonts w:eastAsiaTheme="minorEastAsia"/>
          <w:sz w:val="22"/>
          <w:szCs w:val="22"/>
        </w:rPr>
      </w:pPr>
      <w:r w:rsidRPr="246C0EBC">
        <w:rPr>
          <w:rFonts w:eastAsiaTheme="minorEastAsia"/>
          <w:sz w:val="22"/>
          <w:szCs w:val="22"/>
        </w:rPr>
        <w:t xml:space="preserve">La lettura integrata di questi segnali conduce alla prefigurazione di una condizione di complessificazione crescente delle relazioni impresa-mercato perché: </w:t>
      </w:r>
    </w:p>
    <w:p w14:paraId="4C6E8DF6" w14:textId="795CE454" w:rsidR="246C0EBC" w:rsidRDefault="246C0EBC" w:rsidP="246C0EBC">
      <w:pPr>
        <w:pStyle w:val="ListParagraph"/>
        <w:rPr>
          <w:rFonts w:eastAsiaTheme="minorEastAsia"/>
          <w:sz w:val="22"/>
          <w:szCs w:val="22"/>
        </w:rPr>
      </w:pPr>
    </w:p>
    <w:p w14:paraId="12D39612" w14:textId="6DD10BBD" w:rsidR="2B7885A2" w:rsidRDefault="2B7885A2" w:rsidP="246C0EBC">
      <w:pPr>
        <w:pStyle w:val="ListParagraph"/>
        <w:rPr>
          <w:rFonts w:eastAsiaTheme="minorEastAsia"/>
          <w:sz w:val="22"/>
          <w:szCs w:val="22"/>
        </w:rPr>
      </w:pPr>
      <w:r w:rsidRPr="246C0EBC">
        <w:rPr>
          <w:rFonts w:eastAsiaTheme="minorEastAsia"/>
          <w:b/>
          <w:bCs/>
          <w:sz w:val="22"/>
          <w:szCs w:val="22"/>
        </w:rPr>
        <w:t xml:space="preserve">1. </w:t>
      </w:r>
      <w:r w:rsidRPr="246C0EBC">
        <w:rPr>
          <w:rFonts w:eastAsiaTheme="minorEastAsia"/>
          <w:sz w:val="22"/>
          <w:szCs w:val="22"/>
        </w:rPr>
        <w:t>il cliente-consumatore trascina la relazione di mercato nel contesto più ampio dello stakeholder approach riequilibrandone il valore nei confronti delle altre relazioni che vive come cittadino e lavoratore</w:t>
      </w:r>
      <w:r w:rsidR="72792A57" w:rsidRPr="246C0EBC">
        <w:rPr>
          <w:rFonts w:eastAsiaTheme="minorEastAsia"/>
          <w:sz w:val="22"/>
          <w:szCs w:val="22"/>
        </w:rPr>
        <w:t>;</w:t>
      </w:r>
    </w:p>
    <w:p w14:paraId="7EBE4F50" w14:textId="0CC6BB78" w:rsidR="246C0EBC" w:rsidRDefault="246C0EBC" w:rsidP="246C0EBC">
      <w:pPr>
        <w:pStyle w:val="ListParagraph"/>
        <w:rPr>
          <w:rFonts w:eastAsiaTheme="minorEastAsia"/>
          <w:sz w:val="22"/>
          <w:szCs w:val="22"/>
        </w:rPr>
      </w:pPr>
    </w:p>
    <w:p w14:paraId="2CCC4481" w14:textId="44CADB71" w:rsidR="2B7885A2" w:rsidRDefault="2B7885A2" w:rsidP="246C0EBC">
      <w:pPr>
        <w:pStyle w:val="ListParagraph"/>
        <w:rPr>
          <w:rFonts w:eastAsiaTheme="minorEastAsia"/>
          <w:sz w:val="22"/>
          <w:szCs w:val="22"/>
        </w:rPr>
      </w:pPr>
      <w:r w:rsidRPr="246C0EBC">
        <w:rPr>
          <w:rFonts w:eastAsiaTheme="minorEastAsia"/>
          <w:b/>
          <w:bCs/>
          <w:sz w:val="22"/>
          <w:szCs w:val="22"/>
        </w:rPr>
        <w:t>2.</w:t>
      </w:r>
      <w:r w:rsidRPr="246C0EBC">
        <w:rPr>
          <w:rFonts w:eastAsiaTheme="minorEastAsia"/>
          <w:sz w:val="22"/>
          <w:szCs w:val="22"/>
        </w:rPr>
        <w:t xml:space="preserve"> si preannuncia lo sviluppo di un sistema del consumo sempre più raffinato fondato sia su scelte di “astensione dal consumo” che sulla riduzione del gap di conoscenza che caratterizza il rapporto tra impresa e consumatore attraverso un sempre più massiccio ricorso alla rete informatica</w:t>
      </w:r>
      <w:r w:rsidR="1EA2C350" w:rsidRPr="246C0EBC">
        <w:rPr>
          <w:rFonts w:eastAsiaTheme="minorEastAsia"/>
          <w:sz w:val="22"/>
          <w:szCs w:val="22"/>
        </w:rPr>
        <w:t>;</w:t>
      </w:r>
    </w:p>
    <w:p w14:paraId="5CEB58C7" w14:textId="41E9E139" w:rsidR="246C0EBC" w:rsidRDefault="246C0EBC" w:rsidP="246C0EBC">
      <w:pPr>
        <w:pStyle w:val="ListParagraph"/>
        <w:rPr>
          <w:rFonts w:eastAsiaTheme="minorEastAsia"/>
          <w:sz w:val="22"/>
          <w:szCs w:val="22"/>
        </w:rPr>
      </w:pPr>
    </w:p>
    <w:p w14:paraId="24B17AF4" w14:textId="6EDF4596" w:rsidR="2B7885A2" w:rsidRDefault="2B7885A2" w:rsidP="246C0EBC">
      <w:pPr>
        <w:pStyle w:val="ListParagraph"/>
        <w:rPr>
          <w:rFonts w:eastAsiaTheme="minorEastAsia"/>
          <w:sz w:val="22"/>
          <w:szCs w:val="22"/>
        </w:rPr>
      </w:pPr>
      <w:r w:rsidRPr="246C0EBC">
        <w:rPr>
          <w:rFonts w:eastAsiaTheme="minorEastAsia"/>
          <w:b/>
          <w:bCs/>
          <w:sz w:val="22"/>
          <w:szCs w:val="22"/>
        </w:rPr>
        <w:t>3.</w:t>
      </w:r>
      <w:r w:rsidRPr="246C0EBC">
        <w:rPr>
          <w:rFonts w:eastAsiaTheme="minorEastAsia"/>
          <w:sz w:val="22"/>
          <w:szCs w:val="22"/>
        </w:rPr>
        <w:t xml:space="preserve"> l’attuale orientamento dell’impresa al cliente e alla relazione non è più sufficiente ad assicurare energie competitive all’azienda, poiché non coglie la complessità delle richieste che il cliente rivolge all’impresa come persona e non come semplice partner di uno scambio più o meno durevole.</w:t>
      </w:r>
    </w:p>
    <w:p w14:paraId="796F7DE4" w14:textId="2BC02CF9" w:rsidR="246C0EBC" w:rsidRDefault="246C0EBC" w:rsidP="246C0EBC">
      <w:pPr>
        <w:pStyle w:val="ListParagraph"/>
        <w:rPr>
          <w:rFonts w:eastAsiaTheme="minorEastAsia"/>
          <w:sz w:val="22"/>
          <w:szCs w:val="22"/>
        </w:rPr>
      </w:pPr>
    </w:p>
    <w:p w14:paraId="4A9D3163" w14:textId="122B142C" w:rsidR="2B7885A2" w:rsidRDefault="2B7885A2" w:rsidP="246C0EBC">
      <w:pPr>
        <w:pStyle w:val="ListParagraph"/>
        <w:rPr>
          <w:rFonts w:eastAsiaTheme="minorEastAsia"/>
          <w:sz w:val="22"/>
          <w:szCs w:val="22"/>
        </w:rPr>
      </w:pPr>
      <w:r w:rsidRPr="246C0EBC">
        <w:rPr>
          <w:rFonts w:eastAsiaTheme="minorEastAsia"/>
          <w:sz w:val="22"/>
          <w:szCs w:val="22"/>
        </w:rPr>
        <w:t xml:space="preserve">Al disorientamento l’impresa risponde: </w:t>
      </w:r>
    </w:p>
    <w:p w14:paraId="701D2875" w14:textId="182C28AE" w:rsidR="2B7885A2" w:rsidRDefault="2B7885A2" w:rsidP="246C0EBC">
      <w:pPr>
        <w:pStyle w:val="ListParagraph"/>
        <w:rPr>
          <w:rFonts w:eastAsiaTheme="minorEastAsia"/>
          <w:sz w:val="22"/>
          <w:szCs w:val="22"/>
        </w:rPr>
      </w:pPr>
      <w:r w:rsidRPr="246C0EBC">
        <w:rPr>
          <w:rFonts w:eastAsiaTheme="minorEastAsia"/>
          <w:sz w:val="22"/>
          <w:szCs w:val="22"/>
        </w:rPr>
        <w:t xml:space="preserve">- </w:t>
      </w:r>
      <w:r w:rsidRPr="246C0EBC">
        <w:rPr>
          <w:rFonts w:eastAsiaTheme="minorEastAsia"/>
          <w:b/>
          <w:bCs/>
          <w:sz w:val="22"/>
          <w:szCs w:val="22"/>
        </w:rPr>
        <w:t>rifugiandosi</w:t>
      </w:r>
      <w:r w:rsidRPr="246C0EBC">
        <w:rPr>
          <w:rFonts w:eastAsiaTheme="minorEastAsia"/>
          <w:sz w:val="22"/>
          <w:szCs w:val="22"/>
        </w:rPr>
        <w:t xml:space="preserve"> nel potere della globalizzazione e allontanandosi ulteriormente dagli individui che compongono i mercati e i sistemi produttivi e sociali</w:t>
      </w:r>
    </w:p>
    <w:p w14:paraId="541C5AC4" w14:textId="77E7A5F9" w:rsidR="2B7885A2" w:rsidRDefault="2B7885A2" w:rsidP="246C0EBC">
      <w:pPr>
        <w:pStyle w:val="ListParagraph"/>
        <w:rPr>
          <w:rFonts w:eastAsiaTheme="minorEastAsia"/>
          <w:sz w:val="22"/>
          <w:szCs w:val="22"/>
        </w:rPr>
      </w:pPr>
      <w:r w:rsidRPr="246C0EBC">
        <w:rPr>
          <w:rFonts w:eastAsiaTheme="minorEastAsia"/>
          <w:sz w:val="22"/>
          <w:szCs w:val="22"/>
        </w:rPr>
        <w:t xml:space="preserve">- </w:t>
      </w:r>
      <w:r w:rsidRPr="246C0EBC">
        <w:rPr>
          <w:rFonts w:eastAsiaTheme="minorEastAsia"/>
          <w:b/>
          <w:bCs/>
          <w:sz w:val="22"/>
          <w:szCs w:val="22"/>
        </w:rPr>
        <w:t>perfezionando</w:t>
      </w:r>
      <w:r w:rsidRPr="246C0EBC">
        <w:rPr>
          <w:rFonts w:eastAsiaTheme="minorEastAsia"/>
          <w:sz w:val="22"/>
          <w:szCs w:val="22"/>
        </w:rPr>
        <w:t xml:space="preserve"> le tecniche di gestione del rischio considerando l’evento negativo un fatto ineluttabile, ma dimenticando come la miglior tecnica per ridurre i rischi sia quella di “fare bene ciò che ci si attende l’impresa faccia”</w:t>
      </w:r>
    </w:p>
    <w:p w14:paraId="665D7956" w14:textId="5F3F3D98" w:rsidR="2B7885A2" w:rsidRDefault="2B7885A2" w:rsidP="246C0EBC">
      <w:pPr>
        <w:pStyle w:val="ListParagraph"/>
        <w:rPr>
          <w:rFonts w:eastAsiaTheme="minorEastAsia"/>
          <w:sz w:val="22"/>
          <w:szCs w:val="22"/>
        </w:rPr>
      </w:pPr>
      <w:r w:rsidRPr="246C0EBC">
        <w:rPr>
          <w:rFonts w:eastAsiaTheme="minorEastAsia"/>
          <w:sz w:val="22"/>
          <w:szCs w:val="22"/>
        </w:rPr>
        <w:t xml:space="preserve">- </w:t>
      </w:r>
      <w:r w:rsidRPr="246C0EBC">
        <w:rPr>
          <w:rFonts w:eastAsiaTheme="minorEastAsia"/>
          <w:b/>
          <w:bCs/>
          <w:sz w:val="22"/>
          <w:szCs w:val="22"/>
        </w:rPr>
        <w:t>ricercando</w:t>
      </w:r>
      <w:r w:rsidRPr="246C0EBC">
        <w:rPr>
          <w:rFonts w:eastAsiaTheme="minorEastAsia"/>
          <w:sz w:val="22"/>
          <w:szCs w:val="22"/>
        </w:rPr>
        <w:t xml:space="preserve"> la remunerazione a breve e giocando nel “casinò globale” dell’economia “al tavolo dei cambi e alla roulette delle azioni”. </w:t>
      </w:r>
    </w:p>
    <w:p w14:paraId="11F7E953" w14:textId="27DDF087" w:rsidR="164117BC" w:rsidRDefault="164117BC" w:rsidP="246C0EBC">
      <w:pPr>
        <w:rPr>
          <w:rFonts w:eastAsiaTheme="minorEastAsia"/>
          <w:sz w:val="22"/>
          <w:szCs w:val="22"/>
        </w:rPr>
      </w:pPr>
      <w:r w:rsidRPr="246C0EBC">
        <w:rPr>
          <w:rFonts w:eastAsiaTheme="minorEastAsia"/>
          <w:sz w:val="22"/>
          <w:szCs w:val="22"/>
        </w:rPr>
        <w:t xml:space="preserve">Ci risulta impossibile essere capaci </w:t>
      </w:r>
      <w:r w:rsidR="2B7885A2" w:rsidRPr="246C0EBC">
        <w:rPr>
          <w:rFonts w:eastAsiaTheme="minorEastAsia"/>
          <w:sz w:val="22"/>
          <w:szCs w:val="22"/>
        </w:rPr>
        <w:t>di immaginare e proporre un modello nuovo che consenta di governare questa situazione: si cerca semplicemente di gestire l’oggi, senza “alzare gli occhi” verso il domani.</w:t>
      </w:r>
    </w:p>
    <w:p w14:paraId="0BEF05F7" w14:textId="132FAD5B" w:rsidR="2B7885A2" w:rsidRDefault="2B7885A2" w:rsidP="246C0EBC">
      <w:pPr>
        <w:rPr>
          <w:rFonts w:eastAsiaTheme="minorEastAsia"/>
          <w:sz w:val="22"/>
          <w:szCs w:val="22"/>
        </w:rPr>
      </w:pPr>
      <w:r w:rsidRPr="246C0EBC">
        <w:rPr>
          <w:rFonts w:eastAsiaTheme="minorEastAsia"/>
          <w:sz w:val="22"/>
          <w:szCs w:val="22"/>
        </w:rPr>
        <w:t>1. le persone “sono trattate come fine in sé e non meramente come mezzi per qualche fine”</w:t>
      </w:r>
    </w:p>
    <w:p w14:paraId="35DEBD40" w14:textId="3FF51A3C" w:rsidR="2B7885A2" w:rsidRDefault="2B7885A2" w:rsidP="246C0EBC">
      <w:pPr>
        <w:rPr>
          <w:rFonts w:eastAsiaTheme="minorEastAsia"/>
          <w:sz w:val="22"/>
          <w:szCs w:val="22"/>
        </w:rPr>
      </w:pPr>
      <w:r w:rsidRPr="246C0EBC">
        <w:rPr>
          <w:rFonts w:eastAsiaTheme="minorEastAsia"/>
          <w:sz w:val="22"/>
          <w:szCs w:val="22"/>
        </w:rPr>
        <w:t>2. l’impresa costruisce il proprio progetto di profitto nel rispetto delle persone considerate nelle diverse sembianze che assumono.</w:t>
      </w:r>
    </w:p>
    <w:p w14:paraId="00B50C36" w14:textId="5DD84E13" w:rsidR="2B7885A2" w:rsidRDefault="2B7885A2" w:rsidP="246C0EBC">
      <w:pPr>
        <w:rPr>
          <w:rFonts w:eastAsiaTheme="minorEastAsia"/>
          <w:sz w:val="22"/>
          <w:szCs w:val="22"/>
        </w:rPr>
      </w:pPr>
      <w:r w:rsidRPr="246C0EBC">
        <w:rPr>
          <w:rFonts w:eastAsiaTheme="minorEastAsia"/>
          <w:sz w:val="22"/>
          <w:szCs w:val="22"/>
        </w:rPr>
        <w:t xml:space="preserve">3. l’impresa è un’organizzazione: </w:t>
      </w:r>
    </w:p>
    <w:p w14:paraId="714B00B2" w14:textId="635F7C18" w:rsidR="2B7885A2" w:rsidRDefault="2B7885A2" w:rsidP="246C0EBC">
      <w:pPr>
        <w:rPr>
          <w:rFonts w:eastAsiaTheme="minorEastAsia"/>
          <w:sz w:val="22"/>
          <w:szCs w:val="22"/>
        </w:rPr>
      </w:pPr>
      <w:r w:rsidRPr="246C0EBC">
        <w:rPr>
          <w:rFonts w:eastAsiaTheme="minorEastAsia"/>
          <w:sz w:val="22"/>
          <w:szCs w:val="22"/>
        </w:rPr>
        <w:t>- che si pone a servizio delle persone con le quali interagisce</w:t>
      </w:r>
    </w:p>
    <w:p w14:paraId="0844178E" w14:textId="076EDD78" w:rsidR="2B7885A2" w:rsidRDefault="2B7885A2" w:rsidP="246C0EBC">
      <w:pPr>
        <w:rPr>
          <w:rFonts w:eastAsiaTheme="minorEastAsia"/>
          <w:sz w:val="22"/>
          <w:szCs w:val="22"/>
        </w:rPr>
      </w:pPr>
      <w:r w:rsidRPr="246C0EBC">
        <w:rPr>
          <w:rFonts w:eastAsiaTheme="minorEastAsia"/>
          <w:sz w:val="22"/>
          <w:szCs w:val="22"/>
        </w:rPr>
        <w:t>- che riconosce l’esistenza, accanto allo scambio di mercato, di uno scambio che si configura come dono: l’impresa costruisce la propria reputazione e competitività anche sulla base di “doni” alla società. In questo senso si impegna a trovare sistemi per contraccambiare i “doni” ricevuti dalla comunità in cui opera in termini di supporti in conoscenza e servizi a carattere territoriale, sociale, relazionale, comunicativo</w:t>
      </w:r>
    </w:p>
    <w:p w14:paraId="06103E66" w14:textId="56C47C10" w:rsidR="2B7885A2" w:rsidRDefault="2B7885A2" w:rsidP="246C0EBC">
      <w:pPr>
        <w:rPr>
          <w:rFonts w:eastAsiaTheme="minorEastAsia"/>
          <w:sz w:val="22"/>
          <w:szCs w:val="22"/>
        </w:rPr>
      </w:pPr>
      <w:r w:rsidRPr="246C0EBC">
        <w:rPr>
          <w:rFonts w:eastAsiaTheme="minorEastAsia"/>
          <w:sz w:val="22"/>
          <w:szCs w:val="22"/>
        </w:rPr>
        <w:t>- che adotta una prospettiva di lungo periodo per il processo decisionale e recupera il valore dell’economia reale come vicinanza alle persone</w:t>
      </w:r>
    </w:p>
    <w:p w14:paraId="5DFA612B" w14:textId="25B2B9C7" w:rsidR="2B7885A2" w:rsidRDefault="2B7885A2" w:rsidP="246C0EBC">
      <w:pPr>
        <w:rPr>
          <w:rFonts w:eastAsiaTheme="minorEastAsia"/>
          <w:sz w:val="22"/>
          <w:szCs w:val="22"/>
        </w:rPr>
      </w:pPr>
      <w:r w:rsidRPr="246C0EBC">
        <w:rPr>
          <w:rFonts w:eastAsiaTheme="minorEastAsia"/>
          <w:sz w:val="22"/>
          <w:szCs w:val="22"/>
        </w:rPr>
        <w:t>- che rivitalizza i contenuti d’imprenditorialità nell’agire dell’impresa superando il pragmatismo che l’ha portata a non sognare più</w:t>
      </w:r>
    </w:p>
    <w:p w14:paraId="44FD3A47" w14:textId="11D6688A" w:rsidR="2B7885A2" w:rsidRDefault="2B7885A2" w:rsidP="246C0EBC">
      <w:pPr>
        <w:rPr>
          <w:rFonts w:eastAsiaTheme="minorEastAsia"/>
          <w:sz w:val="22"/>
          <w:szCs w:val="22"/>
        </w:rPr>
      </w:pPr>
      <w:r w:rsidRPr="246C0EBC">
        <w:rPr>
          <w:rFonts w:eastAsiaTheme="minorEastAsia"/>
          <w:sz w:val="22"/>
          <w:szCs w:val="22"/>
        </w:rPr>
        <w:t>- che non premia solo il fare tecnico, cioè l’efficienza e la competenza specialistica, ma anche l’agire politico ossia la capacità di modificarsi in relazione alle influenze del divenire sociale.</w:t>
      </w:r>
    </w:p>
    <w:p w14:paraId="3F0E7DAB" w14:textId="63CE5A0B" w:rsidR="6CC8F657" w:rsidRDefault="6CC8F657" w:rsidP="246C0EBC">
      <w:pPr>
        <w:jc w:val="center"/>
      </w:pPr>
      <w:r>
        <w:rPr>
          <w:noProof/>
        </w:rPr>
        <w:drawing>
          <wp:inline distT="0" distB="0" distL="0" distR="0" wp14:anchorId="3F31703F" wp14:editId="211F81C3">
            <wp:extent cx="4057649" cy="2173982"/>
            <wp:effectExtent l="723900" t="114300" r="95885" b="150495"/>
            <wp:docPr id="1403395379" name="Immagine 1403395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rcRect/>
                    <a:stretch>
                      <a:fillRect/>
                    </a:stretch>
                  </pic:blipFill>
                  <pic:spPr>
                    <a:xfrm>
                      <a:off x="0" y="0"/>
                      <a:ext cx="4057649" cy="2173982"/>
                    </a:xfrm>
                    <a:prstGeom prst="rect">
                      <a:avLst/>
                    </a:prstGeom>
                    <a:ln w="127000" cap="rnd">
                      <a:solidFill>
                        <a:srgbClr val="FFFFFF"/>
                      </a:solid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1722EB4D" w14:textId="57708E55" w:rsidR="246C0EBC" w:rsidRDefault="246C0EBC" w:rsidP="246C0EBC">
      <w:pPr>
        <w:spacing w:after="200"/>
        <w:rPr>
          <w:rFonts w:eastAsiaTheme="minorEastAsia"/>
          <w:b/>
          <w:bCs/>
          <w:i/>
          <w:iCs/>
          <w:sz w:val="22"/>
          <w:szCs w:val="22"/>
        </w:rPr>
      </w:pPr>
    </w:p>
    <w:p w14:paraId="159508B6" w14:textId="70294C46" w:rsidR="00F30120" w:rsidRDefault="3AC81083" w:rsidP="246C0EBC">
      <w:pPr>
        <w:spacing w:line="276" w:lineRule="auto"/>
        <w:ind w:left="708"/>
        <w:rPr>
          <w:rFonts w:eastAsiaTheme="minorEastAsia"/>
          <w:sz w:val="22"/>
          <w:szCs w:val="22"/>
        </w:rPr>
      </w:pPr>
      <w:r>
        <w:rPr>
          <w:noProof/>
        </w:rPr>
        <w:drawing>
          <wp:inline distT="0" distB="0" distL="0" distR="0" wp14:anchorId="2FE74414" wp14:editId="3EE928AE">
            <wp:extent cx="3945896" cy="2429233"/>
            <wp:effectExtent l="781050" t="114300" r="92710" b="161925"/>
            <wp:docPr id="1153204073" name="Immagine 1153204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rcRect/>
                    <a:stretch>
                      <a:fillRect/>
                    </a:stretch>
                  </pic:blipFill>
                  <pic:spPr>
                    <a:xfrm>
                      <a:off x="0" y="0"/>
                      <a:ext cx="3945896" cy="2429233"/>
                    </a:xfrm>
                    <a:prstGeom prst="rect">
                      <a:avLst/>
                    </a:prstGeom>
                    <a:ln w="127000" cap="rnd">
                      <a:solidFill>
                        <a:srgbClr val="FFFFFF"/>
                      </a:solid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18064511" w14:textId="14BB12CB" w:rsidR="00F30120" w:rsidRDefault="00F30120" w:rsidP="246C0EBC">
      <w:pPr>
        <w:spacing w:line="276" w:lineRule="auto"/>
        <w:ind w:left="708"/>
        <w:rPr>
          <w:rFonts w:eastAsiaTheme="minorEastAsia"/>
          <w:sz w:val="22"/>
          <w:szCs w:val="22"/>
        </w:rPr>
      </w:pPr>
    </w:p>
    <w:p w14:paraId="0B4FD0FE" w14:textId="5F294C91" w:rsidR="00F30120" w:rsidRDefault="3AC81083" w:rsidP="246C0EBC">
      <w:pPr>
        <w:spacing w:line="276" w:lineRule="auto"/>
        <w:ind w:left="708"/>
        <w:rPr>
          <w:rFonts w:eastAsiaTheme="minorEastAsia"/>
          <w:b/>
          <w:i/>
          <w:sz w:val="28"/>
          <w:szCs w:val="28"/>
        </w:rPr>
      </w:pPr>
      <w:r w:rsidRPr="58DE5D3F">
        <w:rPr>
          <w:rFonts w:eastAsiaTheme="minorEastAsia"/>
          <w:b/>
          <w:i/>
          <w:sz w:val="28"/>
          <w:szCs w:val="28"/>
        </w:rPr>
        <w:t>D.</w:t>
      </w:r>
      <w:r w:rsidR="417C9F35" w:rsidRPr="58DE5D3F">
        <w:rPr>
          <w:rFonts w:eastAsiaTheme="minorEastAsia"/>
          <w:b/>
          <w:bCs/>
          <w:i/>
          <w:iCs/>
          <w:sz w:val="28"/>
          <w:szCs w:val="28"/>
        </w:rPr>
        <w:t xml:space="preserve"> </w:t>
      </w:r>
      <w:r w:rsidRPr="58DE5D3F">
        <w:rPr>
          <w:rFonts w:eastAsiaTheme="minorEastAsia"/>
          <w:b/>
          <w:i/>
          <w:sz w:val="28"/>
          <w:szCs w:val="28"/>
        </w:rPr>
        <w:t>BORSA E FINANZA SOSTENIBILE</w:t>
      </w:r>
    </w:p>
    <w:p w14:paraId="61CA4ECB" w14:textId="1C7FF32E" w:rsidR="00F30120" w:rsidRDefault="4C34645B" w:rsidP="246C0EBC">
      <w:pPr>
        <w:spacing w:line="276" w:lineRule="auto"/>
        <w:ind w:left="501"/>
        <w:jc w:val="both"/>
        <w:rPr>
          <w:rFonts w:eastAsiaTheme="minorEastAsia"/>
          <w:color w:val="000000" w:themeColor="text1"/>
          <w:sz w:val="22"/>
          <w:szCs w:val="22"/>
        </w:rPr>
      </w:pPr>
      <w:r w:rsidRPr="246C0EBC">
        <w:rPr>
          <w:rFonts w:eastAsiaTheme="minorEastAsia"/>
          <w:b/>
          <w:bCs/>
          <w:color w:val="FF0000"/>
          <w:sz w:val="22"/>
          <w:szCs w:val="22"/>
        </w:rPr>
        <w:t xml:space="preserve">- </w:t>
      </w:r>
      <w:r w:rsidR="3AC81083" w:rsidRPr="246C0EBC">
        <w:rPr>
          <w:rFonts w:eastAsiaTheme="minorEastAsia"/>
          <w:b/>
          <w:bCs/>
          <w:color w:val="FF0000"/>
          <w:sz w:val="22"/>
          <w:szCs w:val="22"/>
          <w:u w:val="single"/>
        </w:rPr>
        <w:t>SVILUPPO SOSTENIBILE, FINANZA SOSTENIBILE ED INVESTIMENTI SOSTENIBILI</w:t>
      </w:r>
    </w:p>
    <w:p w14:paraId="482480FB" w14:textId="5F83F545" w:rsidR="00F30120" w:rsidRDefault="3AC81083" w:rsidP="246C0EBC">
      <w:pPr>
        <w:spacing w:line="276" w:lineRule="auto"/>
        <w:ind w:left="501"/>
        <w:jc w:val="both"/>
        <w:rPr>
          <w:rFonts w:eastAsiaTheme="minorEastAsia"/>
          <w:color w:val="000000" w:themeColor="text1"/>
          <w:sz w:val="22"/>
          <w:szCs w:val="22"/>
        </w:rPr>
      </w:pPr>
      <w:r w:rsidRPr="246C0EBC">
        <w:rPr>
          <w:rFonts w:eastAsiaTheme="minorEastAsia"/>
          <w:color w:val="000000" w:themeColor="text1"/>
          <w:sz w:val="22"/>
          <w:szCs w:val="22"/>
        </w:rPr>
        <w:t xml:space="preserve">La comunità internazionale ormai ha posto in primo piano nella propria agenda la </w:t>
      </w:r>
      <w:r w:rsidRPr="246C0EBC">
        <w:rPr>
          <w:rFonts w:eastAsiaTheme="minorEastAsia"/>
          <w:b/>
          <w:bCs/>
          <w:color w:val="000000" w:themeColor="text1"/>
          <w:sz w:val="22"/>
          <w:szCs w:val="22"/>
        </w:rPr>
        <w:t>sostenibilità</w:t>
      </w:r>
      <w:r w:rsidRPr="246C0EBC">
        <w:rPr>
          <w:rFonts w:eastAsiaTheme="minorEastAsia"/>
          <w:color w:val="000000" w:themeColor="text1"/>
          <w:sz w:val="22"/>
          <w:szCs w:val="22"/>
        </w:rPr>
        <w:t>. Garantire che il soddisfacimento dei bisogni della generazione presente non comprometta la possibilità delle generazioni future di realizzare i propri è diventata una condizione necessaria per assicurare un futuro al nostro Pianeta.</w:t>
      </w:r>
    </w:p>
    <w:p w14:paraId="3E3E7AFA" w14:textId="4EF8A771" w:rsidR="00F30120" w:rsidRDefault="3AC81083" w:rsidP="246C0EBC">
      <w:pPr>
        <w:spacing w:line="276" w:lineRule="auto"/>
        <w:ind w:left="501"/>
        <w:jc w:val="both"/>
        <w:rPr>
          <w:rFonts w:eastAsiaTheme="minorEastAsia"/>
          <w:color w:val="000000" w:themeColor="text1"/>
          <w:sz w:val="22"/>
          <w:szCs w:val="22"/>
        </w:rPr>
      </w:pPr>
      <w:r w:rsidRPr="246C0EBC">
        <w:rPr>
          <w:rFonts w:eastAsiaTheme="minorEastAsia"/>
          <w:color w:val="000000" w:themeColor="text1"/>
          <w:sz w:val="22"/>
          <w:szCs w:val="22"/>
        </w:rPr>
        <w:t>Sono stati firmati trattati giuridicamente vincolanti volti a contrastare il cambiamento climatico riducendo la concentrazione di gas serra nell'atmosfera e azzerando le emissioni nette entro il 2050 (</w:t>
      </w:r>
      <w:r w:rsidRPr="246C0EBC">
        <w:rPr>
          <w:rFonts w:eastAsiaTheme="minorEastAsia"/>
          <w:b/>
          <w:bCs/>
          <w:color w:val="000000" w:themeColor="text1"/>
          <w:sz w:val="22"/>
          <w:szCs w:val="22"/>
        </w:rPr>
        <w:t>decarbonizzazione</w:t>
      </w:r>
      <w:r w:rsidRPr="246C0EBC">
        <w:rPr>
          <w:rFonts w:eastAsiaTheme="minorEastAsia"/>
          <w:color w:val="000000" w:themeColor="text1"/>
          <w:sz w:val="22"/>
          <w:szCs w:val="22"/>
        </w:rPr>
        <w:t>).</w:t>
      </w:r>
    </w:p>
    <w:p w14:paraId="2064E14B" w14:textId="668DBD46" w:rsidR="00F30120" w:rsidRDefault="3AC81083" w:rsidP="246C0EBC">
      <w:pPr>
        <w:spacing w:line="276" w:lineRule="auto"/>
        <w:ind w:left="501"/>
        <w:jc w:val="both"/>
        <w:rPr>
          <w:rFonts w:eastAsiaTheme="minorEastAsia"/>
          <w:color w:val="000000" w:themeColor="text1"/>
          <w:sz w:val="22"/>
          <w:szCs w:val="22"/>
        </w:rPr>
      </w:pPr>
      <w:r w:rsidRPr="246C0EBC">
        <w:rPr>
          <w:rFonts w:eastAsiaTheme="minorEastAsia"/>
          <w:color w:val="000000" w:themeColor="text1"/>
          <w:sz w:val="22"/>
          <w:szCs w:val="22"/>
        </w:rPr>
        <w:t>È stato sottoscritto un programma d’azione con 17 Obiettivi per lo Sviluppo Sostenibile (</w:t>
      </w:r>
      <w:r w:rsidRPr="246C0EBC">
        <w:rPr>
          <w:rFonts w:eastAsiaTheme="minorEastAsia"/>
          <w:b/>
          <w:bCs/>
          <w:color w:val="000000" w:themeColor="text1"/>
          <w:sz w:val="22"/>
          <w:szCs w:val="22"/>
        </w:rPr>
        <w:t>sustainable development goals</w:t>
      </w:r>
      <w:r w:rsidRPr="246C0EBC">
        <w:rPr>
          <w:rFonts w:eastAsiaTheme="minorEastAsia"/>
          <w:color w:val="000000" w:themeColor="text1"/>
          <w:sz w:val="22"/>
          <w:szCs w:val="22"/>
        </w:rPr>
        <w:t>) da perseguire entro il 2030.</w:t>
      </w:r>
    </w:p>
    <w:p w14:paraId="01C36A42" w14:textId="5365A315" w:rsidR="00F30120" w:rsidRDefault="3AC81083" w:rsidP="246C0EBC">
      <w:pPr>
        <w:spacing w:line="276" w:lineRule="auto"/>
        <w:ind w:left="501"/>
        <w:jc w:val="both"/>
        <w:rPr>
          <w:rFonts w:eastAsiaTheme="minorEastAsia"/>
          <w:color w:val="000000" w:themeColor="text1"/>
          <w:sz w:val="22"/>
          <w:szCs w:val="22"/>
        </w:rPr>
      </w:pPr>
      <w:r w:rsidRPr="246C0EBC">
        <w:rPr>
          <w:rFonts w:eastAsiaTheme="minorEastAsia"/>
          <w:color w:val="000000" w:themeColor="text1"/>
          <w:sz w:val="22"/>
          <w:szCs w:val="22"/>
        </w:rPr>
        <w:t>Gli Obiettivi di Sviluppo Sostenibile riguardano tutti, nessuno escluso e richiedono la cooperazione tra governi, organizzazioni internazionali, imprese e persone.</w:t>
      </w:r>
    </w:p>
    <w:p w14:paraId="47954C50" w14:textId="58CA790F" w:rsidR="00F30120" w:rsidRDefault="3AC81083" w:rsidP="246C0EBC">
      <w:pPr>
        <w:spacing w:line="276" w:lineRule="auto"/>
        <w:ind w:left="501"/>
        <w:jc w:val="both"/>
        <w:rPr>
          <w:rFonts w:eastAsiaTheme="minorEastAsia"/>
          <w:color w:val="000000" w:themeColor="text1"/>
          <w:sz w:val="22"/>
          <w:szCs w:val="22"/>
        </w:rPr>
      </w:pPr>
      <w:r w:rsidRPr="246C0EBC">
        <w:rPr>
          <w:rFonts w:eastAsiaTheme="minorEastAsia"/>
          <w:color w:val="000000" w:themeColor="text1"/>
          <w:sz w:val="22"/>
          <w:szCs w:val="22"/>
        </w:rPr>
        <w:t xml:space="preserve">Nel 2018 la Commissione Europea ha pubblicato un </w:t>
      </w:r>
      <w:r w:rsidRPr="246C0EBC">
        <w:rPr>
          <w:rFonts w:eastAsiaTheme="minorEastAsia"/>
          <w:b/>
          <w:bCs/>
          <w:color w:val="000000" w:themeColor="text1"/>
          <w:sz w:val="22"/>
          <w:szCs w:val="22"/>
        </w:rPr>
        <w:t>piano d’azione sulla finanza sostenibile</w:t>
      </w:r>
      <w:r w:rsidRPr="246C0EBC">
        <w:rPr>
          <w:rFonts w:eastAsiaTheme="minorEastAsia"/>
          <w:color w:val="000000" w:themeColor="text1"/>
          <w:sz w:val="22"/>
          <w:szCs w:val="22"/>
        </w:rPr>
        <w:t xml:space="preserve"> che prevede una serie di interventi normativi per orientare il settore finanziario verso un modello di sviluppo sostenibile, in linea con gli obiettivi dell’Accordo di Parigi sul clima, e favorire gli </w:t>
      </w:r>
      <w:r w:rsidRPr="246C0EBC">
        <w:rPr>
          <w:rFonts w:eastAsiaTheme="minorEastAsia"/>
          <w:b/>
          <w:bCs/>
          <w:color w:val="000000" w:themeColor="text1"/>
          <w:sz w:val="22"/>
          <w:szCs w:val="22"/>
        </w:rPr>
        <w:t>investimenti sostenibili</w:t>
      </w:r>
      <w:r w:rsidRPr="246C0EBC">
        <w:rPr>
          <w:rFonts w:eastAsiaTheme="minorEastAsia"/>
          <w:color w:val="000000" w:themeColor="text1"/>
          <w:sz w:val="22"/>
          <w:szCs w:val="22"/>
        </w:rPr>
        <w:t>, ossia investimenti che indirizzano i risparmi di famiglie e imprese verso attività economiche che contribuiscono a un obiettivo ambientale o sociale.</w:t>
      </w:r>
    </w:p>
    <w:p w14:paraId="170F99DE" w14:textId="7E8B1570" w:rsidR="00F30120" w:rsidRDefault="00F30120" w:rsidP="246C0EBC">
      <w:pPr>
        <w:shd w:val="clear" w:color="auto" w:fill="FFFFFF" w:themeFill="background1"/>
        <w:spacing w:after="0"/>
        <w:ind w:left="141"/>
        <w:rPr>
          <w:rFonts w:eastAsiaTheme="minorEastAsia"/>
          <w:sz w:val="22"/>
          <w:szCs w:val="22"/>
        </w:rPr>
      </w:pPr>
    </w:p>
    <w:p w14:paraId="026A1AC2" w14:textId="37375021" w:rsidR="00F30120" w:rsidRDefault="3AC81083" w:rsidP="246C0EBC">
      <w:pPr>
        <w:pStyle w:val="ListParagraph"/>
        <w:numPr>
          <w:ilvl w:val="0"/>
          <w:numId w:val="2"/>
        </w:numPr>
        <w:shd w:val="clear" w:color="auto" w:fill="FFFFFF" w:themeFill="background1"/>
        <w:spacing w:after="0"/>
        <w:rPr>
          <w:rFonts w:eastAsiaTheme="minorEastAsia"/>
          <w:color w:val="000000" w:themeColor="text1"/>
          <w:sz w:val="22"/>
          <w:szCs w:val="22"/>
        </w:rPr>
      </w:pPr>
      <w:r w:rsidRPr="246C0EBC">
        <w:rPr>
          <w:rFonts w:eastAsiaTheme="minorEastAsia"/>
          <w:b/>
          <w:bCs/>
          <w:color w:val="FF0000"/>
          <w:sz w:val="22"/>
          <w:szCs w:val="22"/>
          <w:u w:val="single"/>
        </w:rPr>
        <w:t>L’ACRONIMO ESG</w:t>
      </w:r>
    </w:p>
    <w:p w14:paraId="4F61578F" w14:textId="488FB184" w:rsidR="00F30120" w:rsidRDefault="3AC81083" w:rsidP="246C0EBC">
      <w:pPr>
        <w:pStyle w:val="ListParagraph"/>
        <w:shd w:val="clear" w:color="auto" w:fill="FFFFFF" w:themeFill="background1"/>
        <w:spacing w:after="0"/>
        <w:rPr>
          <w:rFonts w:eastAsiaTheme="minorEastAsia"/>
          <w:color w:val="000000" w:themeColor="text1"/>
          <w:sz w:val="22"/>
          <w:szCs w:val="22"/>
        </w:rPr>
      </w:pPr>
      <w:r w:rsidRPr="246C0EBC">
        <w:rPr>
          <w:rFonts w:eastAsiaTheme="minorEastAsia"/>
          <w:color w:val="000000" w:themeColor="text1"/>
          <w:sz w:val="22"/>
          <w:szCs w:val="22"/>
        </w:rPr>
        <w:t xml:space="preserve">La sigla viene dalle parole inglesi </w:t>
      </w:r>
      <w:r w:rsidRPr="246C0EBC">
        <w:rPr>
          <w:rFonts w:eastAsiaTheme="minorEastAsia"/>
          <w:b/>
          <w:bCs/>
          <w:color w:val="000000" w:themeColor="text1"/>
          <w:sz w:val="22"/>
          <w:szCs w:val="22"/>
        </w:rPr>
        <w:t>ENVIRONMENTAL</w:t>
      </w:r>
      <w:r w:rsidRPr="246C0EBC">
        <w:rPr>
          <w:rFonts w:eastAsiaTheme="minorEastAsia"/>
          <w:color w:val="000000" w:themeColor="text1"/>
          <w:sz w:val="22"/>
          <w:szCs w:val="22"/>
        </w:rPr>
        <w:t xml:space="preserve"> (ambientale), </w:t>
      </w:r>
      <w:r w:rsidRPr="246C0EBC">
        <w:rPr>
          <w:rFonts w:eastAsiaTheme="minorEastAsia"/>
          <w:b/>
          <w:bCs/>
          <w:color w:val="000000" w:themeColor="text1"/>
          <w:sz w:val="22"/>
          <w:szCs w:val="22"/>
        </w:rPr>
        <w:t>SOCIAL</w:t>
      </w:r>
      <w:r w:rsidRPr="246C0EBC">
        <w:rPr>
          <w:rFonts w:eastAsiaTheme="minorEastAsia"/>
          <w:color w:val="000000" w:themeColor="text1"/>
          <w:sz w:val="22"/>
          <w:szCs w:val="22"/>
        </w:rPr>
        <w:t xml:space="preserve"> (sociale) e  </w:t>
      </w:r>
      <w:r w:rsidRPr="246C0EBC">
        <w:rPr>
          <w:rFonts w:eastAsiaTheme="minorEastAsia"/>
          <w:b/>
          <w:bCs/>
          <w:color w:val="000000" w:themeColor="text1"/>
          <w:sz w:val="22"/>
          <w:szCs w:val="22"/>
        </w:rPr>
        <w:t xml:space="preserve">GOVERNANCE </w:t>
      </w:r>
      <w:r w:rsidRPr="246C0EBC">
        <w:rPr>
          <w:rFonts w:eastAsiaTheme="minorEastAsia"/>
          <w:color w:val="000000" w:themeColor="text1"/>
          <w:sz w:val="22"/>
          <w:szCs w:val="22"/>
        </w:rPr>
        <w:t xml:space="preserve">(governo d’impresa). Si fa dunque riferimento a </w:t>
      </w:r>
      <w:r w:rsidRPr="246C0EBC">
        <w:rPr>
          <w:rFonts w:eastAsiaTheme="minorEastAsia"/>
          <w:b/>
          <w:bCs/>
          <w:color w:val="000000" w:themeColor="text1"/>
          <w:sz w:val="22"/>
          <w:szCs w:val="22"/>
          <w:u w:val="single"/>
        </w:rPr>
        <w:t>tre elementi chiave della sostenibilità</w:t>
      </w:r>
      <w:r w:rsidRPr="246C0EBC">
        <w:rPr>
          <w:rFonts w:eastAsiaTheme="minorEastAsia"/>
          <w:color w:val="000000" w:themeColor="text1"/>
          <w:sz w:val="22"/>
          <w:szCs w:val="22"/>
        </w:rPr>
        <w:t>.</w:t>
      </w:r>
    </w:p>
    <w:p w14:paraId="60EC8AD5" w14:textId="219D830C" w:rsidR="00F30120" w:rsidRDefault="3AC81083" w:rsidP="246C0EBC">
      <w:pPr>
        <w:pStyle w:val="ListParagraph"/>
        <w:shd w:val="clear" w:color="auto" w:fill="FFFFFF" w:themeFill="background1"/>
        <w:spacing w:after="0"/>
        <w:rPr>
          <w:rFonts w:eastAsiaTheme="minorEastAsia"/>
          <w:color w:val="000000" w:themeColor="text1"/>
          <w:sz w:val="22"/>
          <w:szCs w:val="22"/>
        </w:rPr>
      </w:pPr>
      <w:r w:rsidRPr="246C0EBC">
        <w:rPr>
          <w:rFonts w:eastAsiaTheme="minorEastAsia"/>
          <w:color w:val="000000" w:themeColor="text1"/>
          <w:sz w:val="22"/>
          <w:szCs w:val="22"/>
        </w:rPr>
        <w:t xml:space="preserve">Per esempio, dietro la </w:t>
      </w:r>
      <w:r w:rsidRPr="246C0EBC">
        <w:rPr>
          <w:rFonts w:eastAsiaTheme="minorEastAsia"/>
          <w:b/>
          <w:bCs/>
          <w:color w:val="000000" w:themeColor="text1"/>
          <w:sz w:val="22"/>
          <w:szCs w:val="22"/>
        </w:rPr>
        <w:t>E ci sono la lotta al cambiamento climatico, la tutela dell’ambiente, la sostenibilità dei mezzi di trasporto, le energie rinnovabili</w:t>
      </w:r>
      <w:r w:rsidRPr="246C0EBC">
        <w:rPr>
          <w:rFonts w:eastAsiaTheme="minorEastAsia"/>
          <w:color w:val="000000" w:themeColor="text1"/>
          <w:sz w:val="22"/>
          <w:szCs w:val="22"/>
        </w:rPr>
        <w:t>.</w:t>
      </w:r>
    </w:p>
    <w:p w14:paraId="20A66D5C" w14:textId="02F87A91" w:rsidR="00F30120" w:rsidRDefault="3AC81083" w:rsidP="246C0EBC">
      <w:pPr>
        <w:pStyle w:val="ListParagraph"/>
        <w:shd w:val="clear" w:color="auto" w:fill="FFFFFF" w:themeFill="background1"/>
        <w:spacing w:after="0"/>
        <w:rPr>
          <w:rFonts w:eastAsiaTheme="minorEastAsia"/>
          <w:color w:val="000000" w:themeColor="text1"/>
          <w:sz w:val="22"/>
          <w:szCs w:val="22"/>
        </w:rPr>
      </w:pPr>
      <w:r w:rsidRPr="246C0EBC">
        <w:rPr>
          <w:rFonts w:eastAsiaTheme="minorEastAsia"/>
          <w:color w:val="000000" w:themeColor="text1"/>
          <w:sz w:val="22"/>
          <w:szCs w:val="22"/>
        </w:rPr>
        <w:t xml:space="preserve">La </w:t>
      </w:r>
      <w:r w:rsidRPr="246C0EBC">
        <w:rPr>
          <w:rFonts w:eastAsiaTheme="minorEastAsia"/>
          <w:b/>
          <w:bCs/>
          <w:color w:val="000000" w:themeColor="text1"/>
          <w:sz w:val="22"/>
          <w:szCs w:val="22"/>
        </w:rPr>
        <w:t>S di Social rimanda alla salute e alla sicurezza sul lavoro, alla tutela delle diversità e delle pari opportunità, agli investimenti in capitale umano</w:t>
      </w:r>
      <w:r w:rsidRPr="246C0EBC">
        <w:rPr>
          <w:rFonts w:eastAsiaTheme="minorEastAsia"/>
          <w:color w:val="000000" w:themeColor="text1"/>
          <w:sz w:val="22"/>
          <w:szCs w:val="22"/>
        </w:rPr>
        <w:t>.</w:t>
      </w:r>
    </w:p>
    <w:p w14:paraId="644A6C44" w14:textId="19624A3D" w:rsidR="00F30120" w:rsidRDefault="3AC81083" w:rsidP="246C0EBC">
      <w:pPr>
        <w:pStyle w:val="ListParagraph"/>
        <w:shd w:val="clear" w:color="auto" w:fill="FFFFFF" w:themeFill="background1"/>
        <w:spacing w:after="0"/>
        <w:rPr>
          <w:rFonts w:eastAsiaTheme="minorEastAsia"/>
          <w:color w:val="000000" w:themeColor="text1"/>
          <w:sz w:val="22"/>
          <w:szCs w:val="22"/>
        </w:rPr>
      </w:pPr>
      <w:r w:rsidRPr="246C0EBC">
        <w:rPr>
          <w:rFonts w:eastAsiaTheme="minorEastAsia"/>
          <w:color w:val="000000" w:themeColor="text1"/>
          <w:sz w:val="22"/>
          <w:szCs w:val="22"/>
        </w:rPr>
        <w:t xml:space="preserve">La </w:t>
      </w:r>
      <w:r w:rsidRPr="246C0EBC">
        <w:rPr>
          <w:rFonts w:eastAsiaTheme="minorEastAsia"/>
          <w:b/>
          <w:bCs/>
          <w:color w:val="000000" w:themeColor="text1"/>
          <w:sz w:val="22"/>
          <w:szCs w:val="22"/>
        </w:rPr>
        <w:t>G di Governance si riferisce a elementi come le relazioni con i dipendenti e la remunerazione dei dirigenti e crea le condizioni affinché società e operatori di mercato tengano conto dei fattori E ed S</w:t>
      </w:r>
      <w:r w:rsidRPr="246C0EBC">
        <w:rPr>
          <w:rFonts w:eastAsiaTheme="minorEastAsia"/>
          <w:color w:val="000000" w:themeColor="text1"/>
          <w:sz w:val="22"/>
          <w:szCs w:val="22"/>
        </w:rPr>
        <w:t>.</w:t>
      </w:r>
    </w:p>
    <w:p w14:paraId="5CD9103B" w14:textId="0F850D3F" w:rsidR="00F30120" w:rsidRDefault="3AC81083" w:rsidP="246C0EBC">
      <w:pPr>
        <w:pStyle w:val="ListParagraph"/>
        <w:shd w:val="clear" w:color="auto" w:fill="FFFFFF" w:themeFill="background1"/>
        <w:spacing w:after="0"/>
        <w:rPr>
          <w:rFonts w:eastAsiaTheme="minorEastAsia"/>
          <w:color w:val="000000" w:themeColor="text1"/>
          <w:sz w:val="22"/>
          <w:szCs w:val="22"/>
        </w:rPr>
      </w:pPr>
      <w:r w:rsidRPr="246C0EBC">
        <w:rPr>
          <w:rFonts w:eastAsiaTheme="minorEastAsia"/>
          <w:color w:val="000000" w:themeColor="text1"/>
          <w:sz w:val="22"/>
          <w:szCs w:val="22"/>
        </w:rPr>
        <w:t xml:space="preserve">Scegliere come </w:t>
      </w:r>
      <w:r w:rsidRPr="246C0EBC">
        <w:rPr>
          <w:rFonts w:eastAsiaTheme="minorEastAsia"/>
          <w:b/>
          <w:bCs/>
          <w:color w:val="000000" w:themeColor="text1"/>
          <w:sz w:val="22"/>
          <w:szCs w:val="22"/>
        </w:rPr>
        <w:t>investire tenendo conto dei fattori ESG significa, ad esempio</w:t>
      </w:r>
      <w:r w:rsidRPr="246C0EBC">
        <w:rPr>
          <w:rFonts w:eastAsiaTheme="minorEastAsia"/>
          <w:color w:val="000000" w:themeColor="text1"/>
          <w:sz w:val="22"/>
          <w:szCs w:val="22"/>
        </w:rPr>
        <w:t>:</w:t>
      </w:r>
    </w:p>
    <w:p w14:paraId="17387E25" w14:textId="216C36B9" w:rsidR="00F30120" w:rsidRDefault="789C652F" w:rsidP="246C0EBC">
      <w:pPr>
        <w:pStyle w:val="ListParagraph"/>
        <w:shd w:val="clear" w:color="auto" w:fill="FFFFFF" w:themeFill="background1"/>
        <w:spacing w:after="0"/>
        <w:rPr>
          <w:rFonts w:eastAsiaTheme="minorEastAsia"/>
          <w:color w:val="000000" w:themeColor="text1"/>
          <w:sz w:val="22"/>
          <w:szCs w:val="22"/>
        </w:rPr>
      </w:pPr>
      <w:r w:rsidRPr="246C0EBC">
        <w:rPr>
          <w:rFonts w:eastAsiaTheme="minorEastAsia"/>
          <w:color w:val="000000" w:themeColor="text1"/>
          <w:sz w:val="22"/>
          <w:szCs w:val="22"/>
        </w:rPr>
        <w:t xml:space="preserve">- </w:t>
      </w:r>
      <w:r w:rsidR="3AC81083" w:rsidRPr="246C0EBC">
        <w:rPr>
          <w:rFonts w:eastAsiaTheme="minorEastAsia"/>
          <w:color w:val="000000" w:themeColor="text1"/>
          <w:sz w:val="22"/>
          <w:szCs w:val="22"/>
        </w:rPr>
        <w:t>investire i propri risparmi in attività economiche che rispettino determinati standard di sostenibilità, in imprese attente all’impatto ambientale o sociale delle proprie attività e che gestiscono tali attività nel rispetto di condizioni adeguate per i lavoratori</w:t>
      </w:r>
      <w:r w:rsidR="3A5F3148" w:rsidRPr="246C0EBC">
        <w:rPr>
          <w:rFonts w:eastAsiaTheme="minorEastAsia"/>
          <w:color w:val="000000" w:themeColor="text1"/>
          <w:sz w:val="22"/>
          <w:szCs w:val="22"/>
        </w:rPr>
        <w:t>;</w:t>
      </w:r>
    </w:p>
    <w:p w14:paraId="3638A531" w14:textId="1946F529" w:rsidR="00F30120" w:rsidRDefault="00F30120" w:rsidP="246C0EBC">
      <w:pPr>
        <w:pStyle w:val="ListParagraph"/>
        <w:shd w:val="clear" w:color="auto" w:fill="FFFFFF" w:themeFill="background1"/>
        <w:spacing w:after="0"/>
        <w:rPr>
          <w:rFonts w:eastAsiaTheme="minorEastAsia"/>
          <w:color w:val="000000" w:themeColor="text1"/>
          <w:sz w:val="22"/>
          <w:szCs w:val="22"/>
        </w:rPr>
      </w:pPr>
    </w:p>
    <w:p w14:paraId="0A780F86" w14:textId="08DE0549" w:rsidR="00F30120" w:rsidRDefault="3A5F3148" w:rsidP="246C0EBC">
      <w:pPr>
        <w:pStyle w:val="ListParagraph"/>
        <w:shd w:val="clear" w:color="auto" w:fill="FFFFFF" w:themeFill="background1"/>
        <w:spacing w:after="0"/>
        <w:rPr>
          <w:rFonts w:eastAsiaTheme="minorEastAsia"/>
          <w:color w:val="000000" w:themeColor="text1"/>
          <w:sz w:val="22"/>
          <w:szCs w:val="22"/>
        </w:rPr>
      </w:pPr>
      <w:r w:rsidRPr="246C0EBC">
        <w:rPr>
          <w:rFonts w:eastAsiaTheme="minorEastAsia"/>
          <w:color w:val="000000" w:themeColor="text1"/>
          <w:sz w:val="22"/>
          <w:szCs w:val="22"/>
        </w:rPr>
        <w:t xml:space="preserve">- </w:t>
      </w:r>
      <w:r w:rsidR="3AC81083" w:rsidRPr="246C0EBC">
        <w:rPr>
          <w:rFonts w:eastAsiaTheme="minorEastAsia"/>
          <w:color w:val="000000" w:themeColor="text1"/>
          <w:sz w:val="22"/>
          <w:szCs w:val="22"/>
        </w:rPr>
        <w:t>scegliere di non investire in attività economiche disallineate rispetto ai propri valori, ad esempio perché riferite a settori come quello delle armi, o in imprese che non rispettano i diritti dei lavoratori.</w:t>
      </w:r>
    </w:p>
    <w:p w14:paraId="519EF54B" w14:textId="61EA689B" w:rsidR="00F30120" w:rsidRDefault="4FD0CE00" w:rsidP="246C0EBC">
      <w:pPr>
        <w:shd w:val="clear" w:color="auto" w:fill="FFFFFF" w:themeFill="background1"/>
        <w:spacing w:after="0"/>
        <w:ind w:left="426" w:hanging="360"/>
        <w:rPr>
          <w:rFonts w:eastAsiaTheme="minorEastAsia"/>
          <w:sz w:val="22"/>
          <w:szCs w:val="22"/>
        </w:rPr>
      </w:pPr>
      <w:r>
        <w:rPr>
          <w:noProof/>
        </w:rPr>
        <w:drawing>
          <wp:inline distT="0" distB="0" distL="0" distR="0" wp14:anchorId="296AD1BF" wp14:editId="279BAB5F">
            <wp:extent cx="2840982" cy="1560711"/>
            <wp:effectExtent l="304800" t="304800" r="302895" b="287655"/>
            <wp:docPr id="834850190" name="Immagine 834850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rcRect/>
                    <a:stretch>
                      <a:fillRect/>
                    </a:stretch>
                  </pic:blipFill>
                  <pic:spPr>
                    <a:xfrm>
                      <a:off x="0" y="0"/>
                      <a:ext cx="2840982" cy="1560711"/>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inline>
        </w:drawing>
      </w:r>
    </w:p>
    <w:p w14:paraId="647CB530" w14:textId="25F1C906" w:rsidR="00F30120" w:rsidRDefault="00F30120" w:rsidP="246C0EBC">
      <w:pPr>
        <w:shd w:val="clear" w:color="auto" w:fill="FFFFFF" w:themeFill="background1"/>
        <w:spacing w:after="0"/>
        <w:ind w:left="141"/>
        <w:rPr>
          <w:rFonts w:eastAsiaTheme="minorEastAsia"/>
          <w:sz w:val="22"/>
          <w:szCs w:val="22"/>
        </w:rPr>
      </w:pPr>
    </w:p>
    <w:p w14:paraId="18044D23" w14:textId="62E139ED" w:rsidR="00F30120" w:rsidRDefault="3AC81083" w:rsidP="246C0EBC">
      <w:pPr>
        <w:pStyle w:val="ListParagraph"/>
        <w:numPr>
          <w:ilvl w:val="0"/>
          <w:numId w:val="1"/>
        </w:numPr>
        <w:shd w:val="clear" w:color="auto" w:fill="FFFFFF" w:themeFill="background1"/>
        <w:spacing w:after="0"/>
        <w:rPr>
          <w:rFonts w:eastAsiaTheme="minorEastAsia"/>
          <w:color w:val="000000" w:themeColor="text1"/>
          <w:sz w:val="22"/>
          <w:szCs w:val="22"/>
        </w:rPr>
      </w:pPr>
      <w:r w:rsidRPr="246C0EBC">
        <w:rPr>
          <w:rFonts w:eastAsiaTheme="minorEastAsia"/>
          <w:b/>
          <w:bCs/>
          <w:color w:val="FF0000"/>
          <w:sz w:val="22"/>
          <w:szCs w:val="22"/>
          <w:u w:val="single"/>
        </w:rPr>
        <w:t>ESEMPI DI PRODOTTI</w:t>
      </w:r>
    </w:p>
    <w:p w14:paraId="1C3E0C6B" w14:textId="4A32F2A1" w:rsidR="00F30120" w:rsidRDefault="3AC81083" w:rsidP="246C0EBC">
      <w:pPr>
        <w:pStyle w:val="ListParagraph"/>
        <w:shd w:val="clear" w:color="auto" w:fill="FFFFFF" w:themeFill="background1"/>
        <w:spacing w:after="0"/>
        <w:rPr>
          <w:rFonts w:eastAsiaTheme="minorEastAsia"/>
          <w:color w:val="000000" w:themeColor="text1"/>
          <w:sz w:val="22"/>
          <w:szCs w:val="22"/>
        </w:rPr>
      </w:pPr>
      <w:r w:rsidRPr="246C0EBC">
        <w:rPr>
          <w:rFonts w:eastAsiaTheme="minorEastAsia"/>
          <w:color w:val="000000" w:themeColor="text1"/>
          <w:sz w:val="22"/>
          <w:szCs w:val="22"/>
        </w:rPr>
        <w:t>Le banche, le società di gestione del risparmio, gli assicuratori e i fondi pensione offrono sempre più spesso prodotti finanziari con caratteristiche di sostenibilità, come ad esempio:</w:t>
      </w:r>
    </w:p>
    <w:p w14:paraId="1D2684CA" w14:textId="67833D2C" w:rsidR="00F30120" w:rsidRDefault="3AC81083" w:rsidP="246C0EBC">
      <w:pPr>
        <w:pStyle w:val="ListParagraph"/>
        <w:shd w:val="clear" w:color="auto" w:fill="FFFFFF" w:themeFill="background1"/>
        <w:spacing w:after="0"/>
        <w:rPr>
          <w:rFonts w:eastAsiaTheme="minorEastAsia"/>
          <w:color w:val="000000" w:themeColor="text1"/>
          <w:sz w:val="22"/>
          <w:szCs w:val="22"/>
        </w:rPr>
      </w:pPr>
      <w:r w:rsidRPr="246C0EBC">
        <w:rPr>
          <w:rFonts w:eastAsiaTheme="minorEastAsia"/>
          <w:color w:val="000000" w:themeColor="text1"/>
          <w:sz w:val="22"/>
          <w:szCs w:val="22"/>
        </w:rPr>
        <w:t>- fondi che effettuano investimenti sostenibili, ossia fondi che, ad esempio, investono in azioni di società che generano elettricità tramite energia eolica, solare o idroelettrica</w:t>
      </w:r>
      <w:r w:rsidR="4A1305E3" w:rsidRPr="246C0EBC">
        <w:rPr>
          <w:rFonts w:eastAsiaTheme="minorEastAsia"/>
          <w:color w:val="000000" w:themeColor="text1"/>
          <w:sz w:val="22"/>
          <w:szCs w:val="22"/>
        </w:rPr>
        <w:t>;</w:t>
      </w:r>
    </w:p>
    <w:p w14:paraId="73D231D9" w14:textId="60864E9A" w:rsidR="00F30120" w:rsidRDefault="00F30120" w:rsidP="246C0EBC">
      <w:pPr>
        <w:pStyle w:val="ListParagraph"/>
        <w:shd w:val="clear" w:color="auto" w:fill="FFFFFF" w:themeFill="background1"/>
        <w:spacing w:after="0"/>
        <w:rPr>
          <w:rFonts w:eastAsiaTheme="minorEastAsia"/>
          <w:color w:val="000000" w:themeColor="text1"/>
          <w:sz w:val="22"/>
          <w:szCs w:val="22"/>
        </w:rPr>
      </w:pPr>
    </w:p>
    <w:p w14:paraId="55AF564A" w14:textId="09C2087C" w:rsidR="00F30120" w:rsidRDefault="3AC81083" w:rsidP="246C0EBC">
      <w:pPr>
        <w:pStyle w:val="ListParagraph"/>
        <w:shd w:val="clear" w:color="auto" w:fill="FFFFFF" w:themeFill="background1"/>
        <w:spacing w:after="0"/>
        <w:rPr>
          <w:rFonts w:eastAsiaTheme="minorEastAsia"/>
          <w:color w:val="000000" w:themeColor="text1"/>
          <w:sz w:val="22"/>
          <w:szCs w:val="22"/>
        </w:rPr>
      </w:pPr>
      <w:r w:rsidRPr="246C0EBC">
        <w:rPr>
          <w:rFonts w:eastAsiaTheme="minorEastAsia"/>
          <w:color w:val="000000" w:themeColor="text1"/>
          <w:sz w:val="22"/>
          <w:szCs w:val="22"/>
        </w:rPr>
        <w:t>- azioni e obbligazioni di aziende con emissioni di CO2 molto basse e che dimostrano pratiche responsabili nei confronti dei loro dipendenti e delle comunità in cui operano</w:t>
      </w:r>
      <w:r w:rsidR="3F438E3D" w:rsidRPr="246C0EBC">
        <w:rPr>
          <w:rFonts w:eastAsiaTheme="minorEastAsia"/>
          <w:color w:val="000000" w:themeColor="text1"/>
          <w:sz w:val="22"/>
          <w:szCs w:val="22"/>
        </w:rPr>
        <w:t>.</w:t>
      </w:r>
    </w:p>
    <w:p w14:paraId="0C9987AD" w14:textId="62F004A7" w:rsidR="246C0EBC" w:rsidRDefault="246C0EBC" w:rsidP="246C0EBC">
      <w:pPr>
        <w:pStyle w:val="ListParagraph"/>
        <w:shd w:val="clear" w:color="auto" w:fill="FFFFFF" w:themeFill="background1"/>
        <w:spacing w:after="0"/>
        <w:rPr>
          <w:rFonts w:eastAsiaTheme="minorEastAsia"/>
          <w:color w:val="000000" w:themeColor="text1"/>
          <w:sz w:val="22"/>
          <w:szCs w:val="22"/>
        </w:rPr>
      </w:pPr>
    </w:p>
    <w:p w14:paraId="32A2249F" w14:textId="58D2C8DE" w:rsidR="00F30120" w:rsidRDefault="3AC81083" w:rsidP="246C0EBC">
      <w:pPr>
        <w:shd w:val="clear" w:color="auto" w:fill="FFFFFF" w:themeFill="background1"/>
        <w:spacing w:after="0"/>
        <w:jc w:val="both"/>
        <w:rPr>
          <w:rFonts w:eastAsiaTheme="minorEastAsia"/>
          <w:color w:val="000000" w:themeColor="text1"/>
          <w:sz w:val="22"/>
          <w:szCs w:val="22"/>
        </w:rPr>
      </w:pPr>
      <w:r w:rsidRPr="246C0EBC">
        <w:rPr>
          <w:rFonts w:eastAsiaTheme="minorEastAsia"/>
          <w:color w:val="000000" w:themeColor="text1"/>
          <w:sz w:val="22"/>
          <w:szCs w:val="22"/>
        </w:rPr>
        <w:t>A titolo esemplificativo, tra gli strumenti sostenibili più diffusi sul mercato ci sono le obbligazioni verdi (</w:t>
      </w:r>
      <w:r w:rsidRPr="246C0EBC">
        <w:rPr>
          <w:rFonts w:eastAsiaTheme="minorEastAsia"/>
          <w:b/>
          <w:bCs/>
          <w:color w:val="FF0000"/>
          <w:sz w:val="22"/>
          <w:szCs w:val="22"/>
          <w:u w:val="single"/>
        </w:rPr>
        <w:t>GREEN BOND</w:t>
      </w:r>
      <w:r w:rsidRPr="246C0EBC">
        <w:rPr>
          <w:rFonts w:eastAsiaTheme="minorEastAsia"/>
          <w:color w:val="000000" w:themeColor="text1"/>
          <w:sz w:val="22"/>
          <w:szCs w:val="22"/>
        </w:rPr>
        <w:t>), cioè titoli di debito emessi da imprese, banche o Stati per raccogliere risorse da destinare esclusivamente al finanziamento di progetti ambientali.</w:t>
      </w:r>
    </w:p>
    <w:p w14:paraId="50E64ABA" w14:textId="1E2E3673" w:rsidR="00F30120" w:rsidRDefault="587EF7FC" w:rsidP="246C0EBC">
      <w:pPr>
        <w:shd w:val="clear" w:color="auto" w:fill="FFFFFF" w:themeFill="background1"/>
        <w:spacing w:after="0"/>
        <w:jc w:val="both"/>
        <w:rPr>
          <w:rFonts w:eastAsiaTheme="minorEastAsia"/>
          <w:b/>
          <w:bCs/>
          <w:color w:val="000000" w:themeColor="text1"/>
          <w:sz w:val="22"/>
          <w:szCs w:val="22"/>
          <w:u w:val="single"/>
        </w:rPr>
      </w:pPr>
      <w:r>
        <w:rPr>
          <w:noProof/>
        </w:rPr>
        <w:drawing>
          <wp:inline distT="0" distB="0" distL="0" distR="0" wp14:anchorId="1A93F589" wp14:editId="6D6A951B">
            <wp:extent cx="5724524" cy="1638300"/>
            <wp:effectExtent l="190500" t="190500" r="162560" b="171450"/>
            <wp:docPr id="1723898356" name="Immagine 1723898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rcRect/>
                    <a:stretch>
                      <a:fillRect/>
                    </a:stretch>
                  </pic:blipFill>
                  <pic:spPr>
                    <a:xfrm>
                      <a:off x="0" y="0"/>
                      <a:ext cx="5724524" cy="1638300"/>
                    </a:xfrm>
                    <a:prstGeom prst="rect">
                      <a:avLst/>
                    </a:prstGeom>
                    <a:ln>
                      <a:noFill/>
                    </a:ln>
                    <a:effectLst>
                      <a:outerShdw blurRad="190500" algn="tl" rotWithShape="0">
                        <a:srgbClr val="000000">
                          <a:alpha val="70000"/>
                        </a:srgbClr>
                      </a:outerShdw>
                    </a:effectLst>
                  </pic:spPr>
                </pic:pic>
              </a:graphicData>
            </a:graphic>
          </wp:inline>
        </w:drawing>
      </w:r>
      <w:r w:rsidR="3AC81083" w:rsidRPr="246C0EBC">
        <w:rPr>
          <w:rFonts w:eastAsiaTheme="minorEastAsia"/>
          <w:b/>
          <w:bCs/>
          <w:color w:val="000000" w:themeColor="text1"/>
          <w:sz w:val="22"/>
          <w:szCs w:val="22"/>
          <w:u w:val="single"/>
        </w:rPr>
        <w:t>GREENWASHING</w:t>
      </w:r>
    </w:p>
    <w:p w14:paraId="3E2D1D9F" w14:textId="17061923" w:rsidR="00F30120" w:rsidRDefault="3AC81083" w:rsidP="246C0EBC">
      <w:pPr>
        <w:shd w:val="clear" w:color="auto" w:fill="FFFFFF" w:themeFill="background1"/>
        <w:spacing w:after="0"/>
        <w:jc w:val="both"/>
        <w:rPr>
          <w:rFonts w:eastAsiaTheme="minorEastAsia"/>
          <w:color w:val="000000" w:themeColor="text1"/>
          <w:sz w:val="22"/>
          <w:szCs w:val="22"/>
        </w:rPr>
      </w:pPr>
      <w:r w:rsidRPr="246C0EBC">
        <w:rPr>
          <w:rFonts w:eastAsiaTheme="minorEastAsia"/>
          <w:color w:val="000000" w:themeColor="text1"/>
          <w:sz w:val="22"/>
          <w:szCs w:val="22"/>
        </w:rPr>
        <w:t>Il rischio che, facendo leva sulla crescente sensibilità dei risparmiatori sulla sostenibilità, le imprese emittenti e gli intermediari presentino come sostenibili prodotti che invece non lo sono, attraverso comunicazioni e informative che non riflettono in maniera corretta le caratteristiche di sostenibilità di un'azienda o di un prodotto. Un esempio può essere quello di un fondo che si dichiara sostenibile perché esclude l’investimento nel settore delle armi, ma non quello nei combustibili fossili.</w:t>
      </w:r>
    </w:p>
    <w:p w14:paraId="1F219680" w14:textId="7193FBF3" w:rsidR="00F30120" w:rsidRDefault="00F30120" w:rsidP="246C0EBC">
      <w:pPr>
        <w:shd w:val="clear" w:color="auto" w:fill="FFFFFF" w:themeFill="background1"/>
        <w:spacing w:after="0"/>
        <w:jc w:val="both"/>
        <w:rPr>
          <w:rFonts w:eastAsiaTheme="minorEastAsia"/>
          <w:sz w:val="22"/>
          <w:szCs w:val="22"/>
        </w:rPr>
      </w:pPr>
    </w:p>
    <w:p w14:paraId="0E83279F" w14:textId="1247C1B3" w:rsidR="00F30120" w:rsidRDefault="3759554D" w:rsidP="246C0EBC">
      <w:pPr>
        <w:shd w:val="clear" w:color="auto" w:fill="FFFFFF" w:themeFill="background1"/>
        <w:spacing w:after="0"/>
        <w:ind w:left="141"/>
        <w:rPr>
          <w:rFonts w:eastAsiaTheme="minorEastAsia"/>
          <w:sz w:val="22"/>
          <w:szCs w:val="22"/>
        </w:rPr>
      </w:pPr>
      <w:r>
        <w:rPr>
          <w:noProof/>
        </w:rPr>
        <w:drawing>
          <wp:inline distT="0" distB="0" distL="0" distR="0" wp14:anchorId="4AC06116" wp14:editId="52902B26">
            <wp:extent cx="4846740" cy="2036240"/>
            <wp:effectExtent l="304800" t="304800" r="297180" b="307340"/>
            <wp:docPr id="317726196" name="Immagine 317726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rcRect/>
                    <a:stretch>
                      <a:fillRect/>
                    </a:stretch>
                  </pic:blipFill>
                  <pic:spPr>
                    <a:xfrm>
                      <a:off x="0" y="0"/>
                      <a:ext cx="4846740" cy="203624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p>
    <w:p w14:paraId="47FC0EDE" w14:textId="30EA1A1C" w:rsidR="00F30120" w:rsidRDefault="00F30120" w:rsidP="246C0EBC">
      <w:pPr>
        <w:spacing w:line="276" w:lineRule="auto"/>
        <w:ind w:left="708"/>
        <w:rPr>
          <w:rFonts w:eastAsiaTheme="minorEastAsia"/>
          <w:b/>
          <w:bCs/>
          <w:i/>
          <w:iCs/>
          <w:sz w:val="22"/>
          <w:szCs w:val="22"/>
        </w:rPr>
      </w:pPr>
    </w:p>
    <w:p w14:paraId="2DC08235" w14:textId="00A5AE18" w:rsidR="00F30120" w:rsidRDefault="00F30120" w:rsidP="246C0EBC">
      <w:pPr>
        <w:rPr>
          <w:rFonts w:eastAsiaTheme="minorEastAsia"/>
          <w:sz w:val="22"/>
          <w:szCs w:val="22"/>
        </w:rPr>
      </w:pPr>
    </w:p>
    <w:p w14:paraId="7DB94581" w14:textId="02A77CAC" w:rsidR="188FCEFE" w:rsidRDefault="188FCEFE" w:rsidP="246C0EBC">
      <w:pPr>
        <w:rPr>
          <w:rFonts w:eastAsiaTheme="minorEastAsia"/>
          <w:sz w:val="22"/>
          <w:szCs w:val="22"/>
        </w:rPr>
      </w:pPr>
    </w:p>
    <w:p w14:paraId="0913722E" w14:textId="0D0CB7D1" w:rsidR="4D5B703B" w:rsidRDefault="4D5B703B" w:rsidP="58DE5D3F">
      <w:pPr>
        <w:rPr>
          <w:rFonts w:eastAsiaTheme="minorEastAsia"/>
          <w:b/>
          <w:bCs/>
          <w:i/>
          <w:iCs/>
          <w:sz w:val="28"/>
          <w:szCs w:val="28"/>
        </w:rPr>
      </w:pPr>
      <w:r w:rsidRPr="58DE5D3F">
        <w:rPr>
          <w:rFonts w:eastAsiaTheme="minorEastAsia"/>
          <w:b/>
          <w:bCs/>
          <w:i/>
          <w:iCs/>
          <w:sz w:val="28"/>
          <w:szCs w:val="28"/>
        </w:rPr>
        <w:t>E.  MASERATI SPA, ANALISI DEL RAPPORTO TRA L’AZIENDA E LA BORSA</w:t>
      </w:r>
    </w:p>
    <w:p w14:paraId="2EE328BE" w14:textId="43503322" w:rsidR="188FCEFE" w:rsidRPr="00213A2E" w:rsidRDefault="2AA8562B" w:rsidP="5B3BD556">
      <w:pPr>
        <w:jc w:val="center"/>
        <w:rPr>
          <w:rFonts w:eastAsia="Aptos" w:cs="Aptos"/>
          <w:b/>
          <w:bCs/>
          <w:color w:val="FF0000"/>
          <w:sz w:val="22"/>
          <w:szCs w:val="22"/>
          <w:u w:val="single"/>
        </w:rPr>
      </w:pPr>
      <w:r w:rsidRPr="00213A2E">
        <w:rPr>
          <w:rFonts w:eastAsia="Aptos" w:cs="Aptos"/>
          <w:b/>
          <w:bCs/>
          <w:color w:val="FF0000"/>
          <w:sz w:val="22"/>
          <w:szCs w:val="22"/>
          <w:u w:val="single"/>
        </w:rPr>
        <w:t>MASERATI SPA</w:t>
      </w:r>
    </w:p>
    <w:p w14:paraId="781D4E1C" w14:textId="419087FC" w:rsidR="179FFEFC" w:rsidRDefault="179FFEFC" w:rsidP="7FBE92CF">
      <w:pPr>
        <w:jc w:val="center"/>
      </w:pPr>
      <w:r>
        <w:rPr>
          <w:noProof/>
        </w:rPr>
        <w:drawing>
          <wp:inline distT="0" distB="0" distL="0" distR="0" wp14:anchorId="40E6748E" wp14:editId="37076DEA">
            <wp:extent cx="2874493" cy="1810669"/>
            <wp:effectExtent l="533400" t="457200" r="783590" b="780415"/>
            <wp:docPr id="1679843307" name="Immagine 167984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rcRect/>
                    <a:stretch>
                      <a:fillRect/>
                    </a:stretch>
                  </pic:blipFill>
                  <pic:spPr>
                    <a:xfrm>
                      <a:off x="0" y="0"/>
                      <a:ext cx="2874493" cy="1810669"/>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642CC16D" w14:textId="1688E8C3" w:rsidR="7D33C983" w:rsidRDefault="00EA5165" w:rsidP="58DE5D3F">
      <w:pPr>
        <w:rPr>
          <w:rFonts w:eastAsia="Aptos" w:cs="Aptos"/>
          <w:b/>
          <w:bCs/>
          <w:sz w:val="22"/>
          <w:szCs w:val="22"/>
          <w:u w:val="single"/>
        </w:rPr>
      </w:pPr>
      <w:hyperlink r:id="rId32">
        <w:r w:rsidR="7D33C983" w:rsidRPr="58DE5D3F">
          <w:rPr>
            <w:rStyle w:val="Hyperlink"/>
            <w:rFonts w:eastAsia="Aptos" w:cs="Aptos"/>
            <w:b/>
            <w:bCs/>
            <w:sz w:val="22"/>
            <w:szCs w:val="22"/>
          </w:rPr>
          <w:t>https://www.youtube.com/watch?v=e7kdIpXkmp8</w:t>
        </w:r>
      </w:hyperlink>
    </w:p>
    <w:p w14:paraId="5A0C0251" w14:textId="313CB7FC" w:rsidR="58DE5D3F" w:rsidRDefault="58DE5D3F">
      <w:r>
        <w:rPr>
          <w:noProof/>
        </w:rPr>
        <w:drawing>
          <wp:anchor distT="0" distB="0" distL="114300" distR="114300" simplePos="0" relativeHeight="251658241" behindDoc="0" locked="0" layoutInCell="1" allowOverlap="1" wp14:anchorId="16913048" wp14:editId="2D961123">
            <wp:simplePos x="0" y="0"/>
            <wp:positionH relativeFrom="column">
              <wp:align>left</wp:align>
            </wp:positionH>
            <wp:positionV relativeFrom="paragraph">
              <wp:posOffset>0</wp:posOffset>
            </wp:positionV>
            <wp:extent cx="5553074" cy="3219450"/>
            <wp:effectExtent l="0" t="0" r="0" b="0"/>
            <wp:wrapSquare wrapText="bothSides"/>
            <wp:docPr id="951632766" name="picture" title="Titolo video: Maserati MC20 Notte">
              <a:hlinkClick xmlns:a="http://schemas.openxmlformats.org/drawingml/2006/main" r:id="rId32"/>
            </wp:docPr>
            <wp:cNvGraphicFramePr>
              <a:graphicFrameLocks xmlns:a="http://schemas.openxmlformats.org/drawingml/2006/main" noGrp="1" noSelect="1"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pic:cNvPicPr>
                      <a:picLocks noGrp="1" noRot="1" noChangeAspect="1" noMove="1" noResize="1" noEditPoints="1" noAdjustHandles="1" noChangeArrowheads="1" noChangeShapeType="1" noCrop="1"/>
                    </pic:cNvPicPr>
                  </pic:nvPicPr>
                  <pic:blipFill>
                    <a:blip r:embed="rId33">
                      <a:extLst>
                        <a:ext uri="{28A0092B-C50C-407E-A947-70E740481C1C}">
                          <a14:useLocalDpi xmlns:a14="http://schemas.microsoft.com/office/drawing/2010/main" val="0"/>
                        </a:ext>
                        <a:ext uri="http://schemas.microsoft.com/office/word/2020/oembed">
                          <woe:oembed xmlns:woe="http://schemas.microsoft.com/office/word/2020/oembed" oEmbedUrl="https://www.youtube.com/watch?v=e7kdIpXkmp8" mediaType="Video" picLocksAutoForOEmbed="1"/>
                        </a:ext>
                      </a:extLst>
                    </a:blip>
                    <a:stretch>
                      <a:fillRect/>
                    </a:stretch>
                  </pic:blipFill>
                  <pic:spPr>
                    <a:xfrm>
                      <a:off x="0" y="0"/>
                      <a:ext cx="5553074" cy="3219450"/>
                    </a:xfrm>
                    <a:prstGeom prst="rect">
                      <a:avLst/>
                    </a:prstGeom>
                  </pic:spPr>
                </pic:pic>
              </a:graphicData>
            </a:graphic>
            <wp14:sizeRelH relativeFrom="page">
              <wp14:pctWidth>0</wp14:pctWidth>
            </wp14:sizeRelH>
            <wp14:sizeRelV relativeFrom="page">
              <wp14:pctHeight>0</wp14:pctHeight>
            </wp14:sizeRelV>
          </wp:anchor>
        </w:drawing>
      </w:r>
    </w:p>
    <w:p w14:paraId="5D2AD472" w14:textId="785114C7" w:rsidR="58DE5D3F" w:rsidRPr="001736F8" w:rsidRDefault="046297B4" w:rsidP="7FBE92CF">
      <w:pPr>
        <w:shd w:val="clear" w:color="auto" w:fill="FFFFFF" w:themeFill="background1"/>
        <w:spacing w:before="120" w:after="120"/>
        <w:rPr>
          <w:rFonts w:eastAsiaTheme="minorEastAsia"/>
          <w:color w:val="000000" w:themeColor="text1"/>
          <w:sz w:val="22"/>
          <w:szCs w:val="22"/>
        </w:rPr>
      </w:pPr>
      <w:r w:rsidRPr="001736F8">
        <w:rPr>
          <w:rFonts w:eastAsiaTheme="minorEastAsia"/>
          <w:color w:val="000000" w:themeColor="text1"/>
          <w:sz w:val="22"/>
          <w:szCs w:val="22"/>
        </w:rPr>
        <w:t>Maserati è un'</w:t>
      </w:r>
      <w:hyperlink r:id="rId34">
        <w:r w:rsidRPr="001736F8">
          <w:rPr>
            <w:rStyle w:val="Hyperlink"/>
            <w:rFonts w:eastAsiaTheme="minorEastAsia"/>
            <w:color w:val="000000" w:themeColor="text1"/>
            <w:sz w:val="22"/>
            <w:szCs w:val="22"/>
            <w:u w:val="none"/>
          </w:rPr>
          <w:t>azienda</w:t>
        </w:r>
      </w:hyperlink>
      <w:r w:rsidRPr="001736F8">
        <w:rPr>
          <w:rFonts w:eastAsiaTheme="minorEastAsia"/>
          <w:color w:val="000000" w:themeColor="text1"/>
          <w:sz w:val="22"/>
          <w:szCs w:val="22"/>
        </w:rPr>
        <w:t xml:space="preserve"> </w:t>
      </w:r>
      <w:hyperlink r:id="rId35">
        <w:r w:rsidRPr="001736F8">
          <w:rPr>
            <w:rStyle w:val="Hyperlink"/>
            <w:rFonts w:eastAsiaTheme="minorEastAsia"/>
            <w:color w:val="000000" w:themeColor="text1"/>
            <w:sz w:val="22"/>
            <w:szCs w:val="22"/>
            <w:u w:val="none"/>
          </w:rPr>
          <w:t>italiana</w:t>
        </w:r>
      </w:hyperlink>
      <w:r w:rsidRPr="001736F8">
        <w:rPr>
          <w:rFonts w:eastAsiaTheme="minorEastAsia"/>
          <w:color w:val="000000" w:themeColor="text1"/>
          <w:sz w:val="22"/>
          <w:szCs w:val="22"/>
        </w:rPr>
        <w:t xml:space="preserve"> produttrice di </w:t>
      </w:r>
      <w:hyperlink r:id="rId36">
        <w:r w:rsidRPr="001736F8">
          <w:rPr>
            <w:rStyle w:val="Hyperlink"/>
            <w:rFonts w:eastAsiaTheme="minorEastAsia"/>
            <w:color w:val="000000" w:themeColor="text1"/>
            <w:sz w:val="22"/>
            <w:szCs w:val="22"/>
            <w:u w:val="none"/>
          </w:rPr>
          <w:t>automobili</w:t>
        </w:r>
      </w:hyperlink>
      <w:r w:rsidRPr="001736F8">
        <w:rPr>
          <w:rFonts w:eastAsiaTheme="minorEastAsia"/>
          <w:color w:val="000000" w:themeColor="text1"/>
          <w:sz w:val="22"/>
          <w:szCs w:val="22"/>
        </w:rPr>
        <w:t xml:space="preserve"> sportive di lusso.</w:t>
      </w:r>
    </w:p>
    <w:p w14:paraId="67A3A251" w14:textId="4388561A" w:rsidR="58DE5D3F" w:rsidRPr="001736F8" w:rsidRDefault="046297B4" w:rsidP="7FBE92CF">
      <w:pPr>
        <w:shd w:val="clear" w:color="auto" w:fill="FFFFFF" w:themeFill="background1"/>
        <w:spacing w:before="120" w:after="120"/>
        <w:rPr>
          <w:rFonts w:eastAsiaTheme="minorEastAsia"/>
          <w:color w:val="000000" w:themeColor="text1"/>
          <w:sz w:val="22"/>
          <w:szCs w:val="22"/>
        </w:rPr>
      </w:pPr>
      <w:r w:rsidRPr="001736F8">
        <w:rPr>
          <w:rFonts w:eastAsiaTheme="minorEastAsia"/>
          <w:color w:val="000000" w:themeColor="text1"/>
          <w:sz w:val="22"/>
          <w:szCs w:val="22"/>
        </w:rPr>
        <w:t xml:space="preserve">Fondata a </w:t>
      </w:r>
      <w:hyperlink r:id="rId37">
        <w:r w:rsidRPr="001736F8">
          <w:rPr>
            <w:rStyle w:val="Hyperlink"/>
            <w:rFonts w:eastAsiaTheme="minorEastAsia"/>
            <w:color w:val="000000" w:themeColor="text1"/>
            <w:sz w:val="22"/>
            <w:szCs w:val="22"/>
            <w:u w:val="none"/>
          </w:rPr>
          <w:t>Bologna</w:t>
        </w:r>
      </w:hyperlink>
      <w:r w:rsidRPr="001736F8">
        <w:rPr>
          <w:rFonts w:eastAsiaTheme="minorEastAsia"/>
          <w:color w:val="000000" w:themeColor="text1"/>
          <w:sz w:val="22"/>
          <w:szCs w:val="22"/>
        </w:rPr>
        <w:t xml:space="preserve"> il 1º dicembre </w:t>
      </w:r>
      <w:hyperlink r:id="rId38">
        <w:r w:rsidRPr="001736F8">
          <w:rPr>
            <w:rStyle w:val="Hyperlink"/>
            <w:rFonts w:eastAsiaTheme="minorEastAsia"/>
            <w:color w:val="000000" w:themeColor="text1"/>
            <w:sz w:val="22"/>
            <w:szCs w:val="22"/>
            <w:u w:val="none"/>
          </w:rPr>
          <w:t>1914</w:t>
        </w:r>
      </w:hyperlink>
      <w:r w:rsidRPr="001736F8">
        <w:rPr>
          <w:rFonts w:eastAsiaTheme="minorEastAsia"/>
          <w:color w:val="000000" w:themeColor="text1"/>
          <w:sz w:val="22"/>
          <w:szCs w:val="22"/>
        </w:rPr>
        <w:t xml:space="preserve"> da </w:t>
      </w:r>
      <w:hyperlink r:id="rId39">
        <w:r w:rsidRPr="001736F8">
          <w:rPr>
            <w:rStyle w:val="Hyperlink"/>
            <w:rFonts w:eastAsiaTheme="minorEastAsia"/>
            <w:color w:val="000000" w:themeColor="text1"/>
            <w:sz w:val="22"/>
            <w:szCs w:val="22"/>
            <w:u w:val="none"/>
          </w:rPr>
          <w:t>Alfieri Maserati</w:t>
        </w:r>
      </w:hyperlink>
      <w:r w:rsidRPr="001736F8">
        <w:rPr>
          <w:rFonts w:eastAsiaTheme="minorEastAsia"/>
          <w:color w:val="000000" w:themeColor="text1"/>
          <w:sz w:val="22"/>
          <w:szCs w:val="22"/>
        </w:rPr>
        <w:t xml:space="preserve">, la direzione è stata spostata nel </w:t>
      </w:r>
      <w:hyperlink r:id="rId40">
        <w:r w:rsidRPr="001736F8">
          <w:rPr>
            <w:rStyle w:val="Hyperlink"/>
            <w:rFonts w:eastAsiaTheme="minorEastAsia"/>
            <w:color w:val="000000" w:themeColor="text1"/>
            <w:sz w:val="22"/>
            <w:szCs w:val="22"/>
            <w:u w:val="none"/>
          </w:rPr>
          <w:t>1939</w:t>
        </w:r>
      </w:hyperlink>
      <w:r w:rsidRPr="001736F8">
        <w:rPr>
          <w:rFonts w:eastAsiaTheme="minorEastAsia"/>
          <w:color w:val="000000" w:themeColor="text1"/>
          <w:sz w:val="22"/>
          <w:szCs w:val="22"/>
        </w:rPr>
        <w:t xml:space="preserve"> a Modena dopo l'acquisto dell'azienda da parte dell'imprenditore modenese </w:t>
      </w:r>
      <w:hyperlink r:id="rId41">
        <w:r w:rsidRPr="001736F8">
          <w:rPr>
            <w:rStyle w:val="Hyperlink"/>
            <w:rFonts w:eastAsiaTheme="minorEastAsia"/>
            <w:color w:val="000000" w:themeColor="text1"/>
            <w:sz w:val="22"/>
            <w:szCs w:val="22"/>
            <w:u w:val="none"/>
          </w:rPr>
          <w:t>Adolfo Orsi</w:t>
        </w:r>
      </w:hyperlink>
      <w:r w:rsidRPr="001736F8">
        <w:rPr>
          <w:rFonts w:eastAsiaTheme="minorEastAsia"/>
          <w:color w:val="000000" w:themeColor="text1"/>
          <w:sz w:val="22"/>
          <w:szCs w:val="22"/>
        </w:rPr>
        <w:t xml:space="preserve">, tuttora sede del marchio. Dal </w:t>
      </w:r>
      <w:hyperlink r:id="rId42">
        <w:r w:rsidRPr="001736F8">
          <w:rPr>
            <w:rStyle w:val="Hyperlink"/>
            <w:rFonts w:eastAsiaTheme="minorEastAsia"/>
            <w:color w:val="000000" w:themeColor="text1"/>
            <w:sz w:val="22"/>
            <w:szCs w:val="22"/>
            <w:u w:val="none"/>
          </w:rPr>
          <w:t>1968</w:t>
        </w:r>
      </w:hyperlink>
      <w:r w:rsidRPr="001736F8">
        <w:rPr>
          <w:rFonts w:eastAsiaTheme="minorEastAsia"/>
          <w:color w:val="000000" w:themeColor="text1"/>
          <w:sz w:val="22"/>
          <w:szCs w:val="22"/>
        </w:rPr>
        <w:t xml:space="preserve"> al </w:t>
      </w:r>
      <w:hyperlink r:id="rId43">
        <w:r w:rsidRPr="001736F8">
          <w:rPr>
            <w:rStyle w:val="Hyperlink"/>
            <w:rFonts w:eastAsiaTheme="minorEastAsia"/>
            <w:color w:val="000000" w:themeColor="text1"/>
            <w:sz w:val="22"/>
            <w:szCs w:val="22"/>
            <w:u w:val="none"/>
          </w:rPr>
          <w:t>1975</w:t>
        </w:r>
      </w:hyperlink>
      <w:r w:rsidRPr="001736F8">
        <w:rPr>
          <w:rFonts w:eastAsiaTheme="minorEastAsia"/>
          <w:color w:val="000000" w:themeColor="text1"/>
          <w:sz w:val="22"/>
          <w:szCs w:val="22"/>
        </w:rPr>
        <w:t xml:space="preserve"> è stata di proprietà della casa francese </w:t>
      </w:r>
      <w:hyperlink r:id="rId44">
        <w:r w:rsidRPr="001736F8">
          <w:rPr>
            <w:rStyle w:val="Hyperlink"/>
            <w:rFonts w:eastAsiaTheme="minorEastAsia"/>
            <w:color w:val="000000" w:themeColor="text1"/>
            <w:sz w:val="22"/>
            <w:szCs w:val="22"/>
            <w:u w:val="none"/>
          </w:rPr>
          <w:t>Citroën</w:t>
        </w:r>
      </w:hyperlink>
      <w:r w:rsidRPr="001736F8">
        <w:rPr>
          <w:rFonts w:eastAsiaTheme="minorEastAsia"/>
          <w:color w:val="000000" w:themeColor="text1"/>
          <w:sz w:val="22"/>
          <w:szCs w:val="22"/>
        </w:rPr>
        <w:t xml:space="preserve"> per poi essere acquisita dal pilota e industriale </w:t>
      </w:r>
      <w:hyperlink r:id="rId45">
        <w:r w:rsidRPr="001736F8">
          <w:rPr>
            <w:rStyle w:val="Hyperlink"/>
            <w:rFonts w:eastAsiaTheme="minorEastAsia"/>
            <w:color w:val="000000" w:themeColor="text1"/>
            <w:sz w:val="22"/>
            <w:szCs w:val="22"/>
            <w:u w:val="none"/>
          </w:rPr>
          <w:t>Alejandro de Tomaso</w:t>
        </w:r>
      </w:hyperlink>
      <w:r w:rsidRPr="001736F8">
        <w:rPr>
          <w:rFonts w:eastAsiaTheme="minorEastAsia"/>
          <w:color w:val="000000" w:themeColor="text1"/>
          <w:sz w:val="22"/>
          <w:szCs w:val="22"/>
        </w:rPr>
        <w:t xml:space="preserve">. Nel </w:t>
      </w:r>
      <w:hyperlink r:id="rId46">
        <w:r w:rsidRPr="001736F8">
          <w:rPr>
            <w:rStyle w:val="Hyperlink"/>
            <w:rFonts w:eastAsiaTheme="minorEastAsia"/>
            <w:color w:val="000000" w:themeColor="text1"/>
            <w:sz w:val="22"/>
            <w:szCs w:val="22"/>
            <w:u w:val="none"/>
          </w:rPr>
          <w:t>1993</w:t>
        </w:r>
      </w:hyperlink>
      <w:r w:rsidRPr="001736F8">
        <w:rPr>
          <w:rFonts w:eastAsiaTheme="minorEastAsia"/>
          <w:color w:val="000000" w:themeColor="text1"/>
          <w:sz w:val="22"/>
          <w:szCs w:val="22"/>
        </w:rPr>
        <w:t xml:space="preserve"> passò al gruppo </w:t>
      </w:r>
      <w:hyperlink r:id="rId47">
        <w:r w:rsidRPr="001736F8">
          <w:rPr>
            <w:rStyle w:val="Hyperlink"/>
            <w:rFonts w:eastAsiaTheme="minorEastAsia"/>
            <w:color w:val="000000" w:themeColor="text1"/>
            <w:sz w:val="22"/>
            <w:szCs w:val="22"/>
            <w:u w:val="none"/>
          </w:rPr>
          <w:t>FIAT</w:t>
        </w:r>
      </w:hyperlink>
      <w:r w:rsidRPr="001736F8">
        <w:rPr>
          <w:rFonts w:eastAsiaTheme="minorEastAsia"/>
          <w:color w:val="000000" w:themeColor="text1"/>
          <w:sz w:val="22"/>
          <w:szCs w:val="22"/>
        </w:rPr>
        <w:t xml:space="preserve">, che le permise di collaborare con il marchio </w:t>
      </w:r>
      <w:hyperlink r:id="rId48">
        <w:r w:rsidRPr="001736F8">
          <w:rPr>
            <w:rStyle w:val="Hyperlink"/>
            <w:rFonts w:eastAsiaTheme="minorEastAsia"/>
            <w:color w:val="000000" w:themeColor="text1"/>
            <w:sz w:val="22"/>
            <w:szCs w:val="22"/>
            <w:u w:val="none"/>
          </w:rPr>
          <w:t>Ferrari</w:t>
        </w:r>
      </w:hyperlink>
      <w:r w:rsidRPr="001736F8">
        <w:rPr>
          <w:rFonts w:eastAsiaTheme="minorEastAsia"/>
          <w:color w:val="000000" w:themeColor="text1"/>
          <w:sz w:val="22"/>
          <w:szCs w:val="22"/>
        </w:rPr>
        <w:t xml:space="preserve">. Dopo la fusione tra il </w:t>
      </w:r>
      <w:hyperlink r:id="rId49">
        <w:r w:rsidRPr="001736F8">
          <w:rPr>
            <w:rStyle w:val="Hyperlink"/>
            <w:rFonts w:eastAsiaTheme="minorEastAsia"/>
            <w:color w:val="000000" w:themeColor="text1"/>
            <w:sz w:val="22"/>
            <w:szCs w:val="22"/>
            <w:u w:val="none"/>
          </w:rPr>
          <w:t>Gruppo FIAT</w:t>
        </w:r>
      </w:hyperlink>
      <w:r w:rsidRPr="001736F8">
        <w:rPr>
          <w:rFonts w:eastAsiaTheme="minorEastAsia"/>
          <w:color w:val="000000" w:themeColor="text1"/>
          <w:sz w:val="22"/>
          <w:szCs w:val="22"/>
        </w:rPr>
        <w:t xml:space="preserve"> e </w:t>
      </w:r>
      <w:hyperlink r:id="rId50">
        <w:r w:rsidRPr="001736F8">
          <w:rPr>
            <w:rStyle w:val="Hyperlink"/>
            <w:rFonts w:eastAsiaTheme="minorEastAsia"/>
            <w:color w:val="000000" w:themeColor="text1"/>
            <w:sz w:val="22"/>
            <w:szCs w:val="22"/>
            <w:u w:val="none"/>
          </w:rPr>
          <w:t>PSA</w:t>
        </w:r>
      </w:hyperlink>
      <w:r w:rsidRPr="001736F8">
        <w:rPr>
          <w:rFonts w:eastAsiaTheme="minorEastAsia"/>
          <w:color w:val="000000" w:themeColor="text1"/>
          <w:sz w:val="22"/>
          <w:szCs w:val="22"/>
        </w:rPr>
        <w:t xml:space="preserve"> appartiene al comprensorio </w:t>
      </w:r>
      <w:hyperlink r:id="rId51">
        <w:r w:rsidRPr="001736F8">
          <w:rPr>
            <w:rStyle w:val="Hyperlink"/>
            <w:rFonts w:eastAsiaTheme="minorEastAsia"/>
            <w:color w:val="000000" w:themeColor="text1"/>
            <w:sz w:val="22"/>
            <w:szCs w:val="22"/>
            <w:u w:val="none"/>
          </w:rPr>
          <w:t>Stellantis</w:t>
        </w:r>
      </w:hyperlink>
      <w:r w:rsidRPr="001736F8">
        <w:rPr>
          <w:rFonts w:eastAsiaTheme="minorEastAsia"/>
          <w:color w:val="000000" w:themeColor="text1"/>
          <w:sz w:val="22"/>
          <w:szCs w:val="22"/>
        </w:rPr>
        <w:t xml:space="preserve"> dal </w:t>
      </w:r>
      <w:hyperlink r:id="rId52">
        <w:r w:rsidRPr="001736F8">
          <w:rPr>
            <w:rStyle w:val="Hyperlink"/>
            <w:rFonts w:eastAsiaTheme="minorEastAsia"/>
            <w:color w:val="000000" w:themeColor="text1"/>
            <w:sz w:val="22"/>
            <w:szCs w:val="22"/>
            <w:u w:val="none"/>
          </w:rPr>
          <w:t>2021</w:t>
        </w:r>
      </w:hyperlink>
      <w:r w:rsidRPr="001736F8">
        <w:rPr>
          <w:rFonts w:eastAsiaTheme="minorEastAsia"/>
          <w:color w:val="000000" w:themeColor="text1"/>
          <w:sz w:val="22"/>
          <w:szCs w:val="22"/>
        </w:rPr>
        <w:t>.</w:t>
      </w:r>
    </w:p>
    <w:p w14:paraId="59889FB0" w14:textId="757FD238" w:rsidR="58DE5D3F" w:rsidRPr="001736F8" w:rsidRDefault="046297B4" w:rsidP="7FBE92CF">
      <w:pPr>
        <w:shd w:val="clear" w:color="auto" w:fill="FFFFFF" w:themeFill="background1"/>
        <w:spacing w:before="120" w:after="120"/>
        <w:rPr>
          <w:rFonts w:eastAsiaTheme="minorEastAsia"/>
          <w:color w:val="000000" w:themeColor="text1"/>
          <w:sz w:val="22"/>
          <w:szCs w:val="22"/>
        </w:rPr>
      </w:pPr>
      <w:r w:rsidRPr="001736F8">
        <w:rPr>
          <w:rFonts w:eastAsiaTheme="minorEastAsia"/>
          <w:color w:val="000000" w:themeColor="text1"/>
          <w:sz w:val="22"/>
          <w:szCs w:val="22"/>
        </w:rPr>
        <w:t xml:space="preserve">La casa ha partecipato a numerose competizioni tramite la divisione sportiva </w:t>
      </w:r>
      <w:hyperlink r:id="rId53">
        <w:r w:rsidRPr="001736F8">
          <w:rPr>
            <w:rStyle w:val="Hyperlink"/>
            <w:rFonts w:eastAsiaTheme="minorEastAsia"/>
            <w:color w:val="000000" w:themeColor="text1"/>
            <w:sz w:val="22"/>
            <w:szCs w:val="22"/>
            <w:u w:val="none"/>
          </w:rPr>
          <w:t>Maserati Corse</w:t>
        </w:r>
      </w:hyperlink>
      <w:r w:rsidRPr="001736F8">
        <w:rPr>
          <w:rFonts w:eastAsiaTheme="minorEastAsia"/>
          <w:color w:val="000000" w:themeColor="text1"/>
          <w:sz w:val="22"/>
          <w:szCs w:val="22"/>
        </w:rPr>
        <w:t xml:space="preserve">, correndo inizialmente nella </w:t>
      </w:r>
      <w:hyperlink r:id="rId54">
        <w:r w:rsidRPr="001736F8">
          <w:rPr>
            <w:rStyle w:val="Hyperlink"/>
            <w:rFonts w:eastAsiaTheme="minorEastAsia"/>
            <w:color w:val="000000" w:themeColor="text1"/>
            <w:sz w:val="22"/>
            <w:szCs w:val="22"/>
            <w:u w:val="none"/>
          </w:rPr>
          <w:t>Formula Grand Prix</w:t>
        </w:r>
      </w:hyperlink>
      <w:r w:rsidRPr="001736F8">
        <w:rPr>
          <w:rFonts w:eastAsiaTheme="minorEastAsia"/>
          <w:color w:val="000000" w:themeColor="text1"/>
          <w:sz w:val="22"/>
          <w:szCs w:val="22"/>
        </w:rPr>
        <w:t xml:space="preserve">, poi in </w:t>
      </w:r>
      <w:hyperlink r:id="rId55">
        <w:r w:rsidRPr="001736F8">
          <w:rPr>
            <w:rStyle w:val="Hyperlink"/>
            <w:rFonts w:eastAsiaTheme="minorEastAsia"/>
            <w:color w:val="000000" w:themeColor="text1"/>
            <w:sz w:val="22"/>
            <w:szCs w:val="22"/>
            <w:u w:val="none"/>
          </w:rPr>
          <w:t>Formula 1</w:t>
        </w:r>
      </w:hyperlink>
      <w:r w:rsidRPr="001736F8">
        <w:rPr>
          <w:rFonts w:eastAsiaTheme="minorEastAsia"/>
          <w:color w:val="000000" w:themeColor="text1"/>
          <w:sz w:val="22"/>
          <w:szCs w:val="22"/>
        </w:rPr>
        <w:t xml:space="preserve">, dove ha vinto due campionati del mondo piloti, ma anche nelle gare di </w:t>
      </w:r>
      <w:hyperlink r:id="rId56">
        <w:r w:rsidRPr="001736F8">
          <w:rPr>
            <w:rStyle w:val="Hyperlink"/>
            <w:rFonts w:eastAsiaTheme="minorEastAsia"/>
            <w:color w:val="000000" w:themeColor="text1"/>
            <w:sz w:val="22"/>
            <w:szCs w:val="22"/>
            <w:u w:val="none"/>
          </w:rPr>
          <w:t>Endurance</w:t>
        </w:r>
      </w:hyperlink>
      <w:r w:rsidRPr="001736F8">
        <w:rPr>
          <w:rFonts w:eastAsiaTheme="minorEastAsia"/>
          <w:color w:val="000000" w:themeColor="text1"/>
          <w:sz w:val="22"/>
          <w:szCs w:val="22"/>
        </w:rPr>
        <w:t xml:space="preserve">. Dopo una crisi finanziaria, la squadra non ha più gareggiato all'interno di nessun campionato ufficiale fino al </w:t>
      </w:r>
      <w:hyperlink r:id="rId57">
        <w:r w:rsidRPr="001736F8">
          <w:rPr>
            <w:rStyle w:val="Hyperlink"/>
            <w:rFonts w:eastAsiaTheme="minorEastAsia"/>
            <w:color w:val="000000" w:themeColor="text1"/>
            <w:sz w:val="22"/>
            <w:szCs w:val="22"/>
            <w:u w:val="none"/>
          </w:rPr>
          <w:t>2004</w:t>
        </w:r>
      </w:hyperlink>
      <w:r w:rsidRPr="001736F8">
        <w:rPr>
          <w:rFonts w:eastAsiaTheme="minorEastAsia"/>
          <w:color w:val="000000" w:themeColor="text1"/>
          <w:sz w:val="22"/>
          <w:szCs w:val="22"/>
        </w:rPr>
        <w:t xml:space="preserve">, quando si iscrisse al </w:t>
      </w:r>
      <w:hyperlink r:id="rId58">
        <w:r w:rsidRPr="001736F8">
          <w:rPr>
            <w:rStyle w:val="Hyperlink"/>
            <w:rFonts w:eastAsiaTheme="minorEastAsia"/>
            <w:color w:val="000000" w:themeColor="text1"/>
            <w:sz w:val="22"/>
            <w:szCs w:val="22"/>
            <w:u w:val="none"/>
          </w:rPr>
          <w:t>FIA GT</w:t>
        </w:r>
      </w:hyperlink>
      <w:r w:rsidRPr="001736F8">
        <w:rPr>
          <w:rFonts w:eastAsiaTheme="minorEastAsia"/>
          <w:color w:val="000000" w:themeColor="text1"/>
          <w:sz w:val="22"/>
          <w:szCs w:val="22"/>
        </w:rPr>
        <w:t xml:space="preserve">, guadagnando sei titoli mondiali nella classe GT1. Dal </w:t>
      </w:r>
      <w:hyperlink r:id="rId59">
        <w:r w:rsidRPr="001736F8">
          <w:rPr>
            <w:rStyle w:val="Hyperlink"/>
            <w:rFonts w:eastAsiaTheme="minorEastAsia"/>
            <w:color w:val="000000" w:themeColor="text1"/>
            <w:sz w:val="22"/>
            <w:szCs w:val="22"/>
            <w:u w:val="none"/>
          </w:rPr>
          <w:t>2022</w:t>
        </w:r>
      </w:hyperlink>
      <w:r w:rsidRPr="001736F8">
        <w:rPr>
          <w:rFonts w:eastAsiaTheme="minorEastAsia"/>
          <w:color w:val="000000" w:themeColor="text1"/>
          <w:sz w:val="22"/>
          <w:szCs w:val="22"/>
        </w:rPr>
        <w:t xml:space="preserve"> è impegnata in </w:t>
      </w:r>
      <w:hyperlink r:id="rId60">
        <w:r w:rsidRPr="001736F8">
          <w:rPr>
            <w:rStyle w:val="Hyperlink"/>
            <w:rFonts w:eastAsiaTheme="minorEastAsia"/>
            <w:color w:val="000000" w:themeColor="text1"/>
            <w:sz w:val="22"/>
            <w:szCs w:val="22"/>
            <w:u w:val="none"/>
          </w:rPr>
          <w:t>Formula E</w:t>
        </w:r>
      </w:hyperlink>
      <w:r w:rsidRPr="001736F8">
        <w:rPr>
          <w:rFonts w:eastAsiaTheme="minorEastAsia"/>
          <w:color w:val="000000" w:themeColor="text1"/>
          <w:sz w:val="22"/>
          <w:szCs w:val="22"/>
        </w:rPr>
        <w:t>.</w:t>
      </w:r>
    </w:p>
    <w:p w14:paraId="30F9BC27" w14:textId="1053B911" w:rsidR="58DE5D3F" w:rsidRPr="00C30688" w:rsidRDefault="151C6669" w:rsidP="7FBE92CF">
      <w:pPr>
        <w:shd w:val="clear" w:color="auto" w:fill="FFFFFF" w:themeFill="background1"/>
        <w:spacing w:before="120" w:after="120"/>
        <w:rPr>
          <w:rFonts w:eastAsiaTheme="minorEastAsia"/>
          <w:b/>
          <w:bCs/>
          <w:color w:val="FF0000"/>
          <w:sz w:val="22"/>
          <w:szCs w:val="22"/>
          <w:u w:val="single"/>
        </w:rPr>
      </w:pPr>
      <w:r w:rsidRPr="00C30688">
        <w:rPr>
          <w:rFonts w:eastAsiaTheme="minorEastAsia"/>
          <w:b/>
          <w:bCs/>
          <w:color w:val="FF0000"/>
          <w:sz w:val="22"/>
          <w:szCs w:val="22"/>
          <w:u w:val="single"/>
        </w:rPr>
        <w:t>L’INIZIO DELLA STORIA DI MASERATI</w:t>
      </w:r>
    </w:p>
    <w:p w14:paraId="0FD3251B" w14:textId="4EF85431" w:rsidR="58DE5D3F" w:rsidRPr="001736F8" w:rsidRDefault="151C6669" w:rsidP="7FBE92CF">
      <w:pPr>
        <w:shd w:val="clear" w:color="auto" w:fill="FFFFFF" w:themeFill="background1"/>
        <w:spacing w:before="120" w:after="120"/>
        <w:rPr>
          <w:rFonts w:eastAsiaTheme="minorEastAsia"/>
          <w:color w:val="000000" w:themeColor="text1"/>
          <w:sz w:val="22"/>
          <w:szCs w:val="22"/>
        </w:rPr>
      </w:pPr>
      <w:r w:rsidRPr="001736F8">
        <w:rPr>
          <w:rFonts w:eastAsiaTheme="minorEastAsia"/>
          <w:color w:val="000000" w:themeColor="text1"/>
          <w:sz w:val="22"/>
          <w:szCs w:val="22"/>
        </w:rPr>
        <w:t xml:space="preserve">La storia della Maserati inizia il 1º dicembre </w:t>
      </w:r>
      <w:hyperlink r:id="rId61">
        <w:r w:rsidRPr="001736F8">
          <w:rPr>
            <w:rStyle w:val="Hyperlink"/>
            <w:rFonts w:eastAsiaTheme="minorEastAsia"/>
            <w:color w:val="000000" w:themeColor="text1"/>
            <w:sz w:val="22"/>
            <w:szCs w:val="22"/>
            <w:u w:val="none"/>
          </w:rPr>
          <w:t>1914</w:t>
        </w:r>
      </w:hyperlink>
      <w:r w:rsidRPr="001736F8">
        <w:rPr>
          <w:rFonts w:eastAsiaTheme="minorEastAsia"/>
          <w:color w:val="000000" w:themeColor="text1"/>
          <w:sz w:val="22"/>
          <w:szCs w:val="22"/>
        </w:rPr>
        <w:t xml:space="preserve"> a </w:t>
      </w:r>
      <w:hyperlink r:id="rId62">
        <w:r w:rsidRPr="001736F8">
          <w:rPr>
            <w:rStyle w:val="Hyperlink"/>
            <w:rFonts w:eastAsiaTheme="minorEastAsia"/>
            <w:color w:val="000000" w:themeColor="text1"/>
            <w:sz w:val="22"/>
            <w:szCs w:val="22"/>
            <w:u w:val="none"/>
          </w:rPr>
          <w:t>Bologna</w:t>
        </w:r>
      </w:hyperlink>
      <w:r w:rsidRPr="001736F8">
        <w:rPr>
          <w:rFonts w:eastAsiaTheme="minorEastAsia"/>
          <w:color w:val="000000" w:themeColor="text1"/>
          <w:sz w:val="22"/>
          <w:szCs w:val="22"/>
        </w:rPr>
        <w:t xml:space="preserve">, quando il pilota </w:t>
      </w:r>
      <w:hyperlink r:id="rId63">
        <w:r w:rsidRPr="001736F8">
          <w:rPr>
            <w:rStyle w:val="Hyperlink"/>
            <w:rFonts w:eastAsiaTheme="minorEastAsia"/>
            <w:color w:val="000000" w:themeColor="text1"/>
            <w:sz w:val="22"/>
            <w:szCs w:val="22"/>
            <w:u w:val="none"/>
          </w:rPr>
          <w:t>Alfieri Maserati</w:t>
        </w:r>
      </w:hyperlink>
      <w:r w:rsidRPr="001736F8">
        <w:rPr>
          <w:rFonts w:eastAsiaTheme="minorEastAsia"/>
          <w:color w:val="000000" w:themeColor="text1"/>
          <w:sz w:val="22"/>
          <w:szCs w:val="22"/>
        </w:rPr>
        <w:t xml:space="preserve"> fondò un'officina specializzata nell'elaborazione di vetture </w:t>
      </w:r>
      <w:hyperlink r:id="rId64">
        <w:r w:rsidRPr="001736F8">
          <w:rPr>
            <w:rStyle w:val="Hyperlink"/>
            <w:rFonts w:eastAsiaTheme="minorEastAsia"/>
            <w:color w:val="000000" w:themeColor="text1"/>
            <w:sz w:val="22"/>
            <w:szCs w:val="22"/>
            <w:u w:val="none"/>
          </w:rPr>
          <w:t>Isotta Fraschini</w:t>
        </w:r>
      </w:hyperlink>
      <w:r w:rsidRPr="001736F8">
        <w:rPr>
          <w:rFonts w:eastAsiaTheme="minorEastAsia"/>
          <w:color w:val="000000" w:themeColor="text1"/>
          <w:sz w:val="22"/>
          <w:szCs w:val="22"/>
        </w:rPr>
        <w:t xml:space="preserve"> assieme ai fratelli </w:t>
      </w:r>
      <w:hyperlink r:id="rId65">
        <w:r w:rsidRPr="001736F8">
          <w:rPr>
            <w:rStyle w:val="Hyperlink"/>
            <w:rFonts w:eastAsiaTheme="minorEastAsia"/>
            <w:color w:val="000000" w:themeColor="text1"/>
            <w:sz w:val="22"/>
            <w:szCs w:val="22"/>
            <w:u w:val="none"/>
          </w:rPr>
          <w:t>Ernesto</w:t>
        </w:r>
      </w:hyperlink>
      <w:r w:rsidRPr="001736F8">
        <w:rPr>
          <w:rFonts w:eastAsiaTheme="minorEastAsia"/>
          <w:color w:val="000000" w:themeColor="text1"/>
          <w:sz w:val="22"/>
          <w:szCs w:val="22"/>
        </w:rPr>
        <w:t xml:space="preserve"> ed </w:t>
      </w:r>
      <w:hyperlink r:id="rId66">
        <w:r w:rsidRPr="001736F8">
          <w:rPr>
            <w:rStyle w:val="Hyperlink"/>
            <w:rFonts w:eastAsiaTheme="minorEastAsia"/>
            <w:color w:val="000000" w:themeColor="text1"/>
            <w:sz w:val="22"/>
            <w:szCs w:val="22"/>
            <w:u w:val="none"/>
          </w:rPr>
          <w:t>Ettore</w:t>
        </w:r>
      </w:hyperlink>
      <w:r w:rsidRPr="001736F8">
        <w:rPr>
          <w:rFonts w:eastAsiaTheme="minorEastAsia"/>
          <w:color w:val="000000" w:themeColor="text1"/>
          <w:sz w:val="22"/>
          <w:szCs w:val="22"/>
        </w:rPr>
        <w:t xml:space="preserve">. Durante la </w:t>
      </w:r>
      <w:hyperlink r:id="rId67">
        <w:r w:rsidRPr="001736F8">
          <w:rPr>
            <w:rStyle w:val="Hyperlink"/>
            <w:rFonts w:eastAsiaTheme="minorEastAsia"/>
            <w:color w:val="000000" w:themeColor="text1"/>
            <w:sz w:val="22"/>
            <w:szCs w:val="22"/>
            <w:u w:val="none"/>
          </w:rPr>
          <w:t>Prima Guerra Mondiale</w:t>
        </w:r>
      </w:hyperlink>
      <w:r w:rsidRPr="001736F8">
        <w:rPr>
          <w:rFonts w:eastAsiaTheme="minorEastAsia"/>
          <w:color w:val="000000" w:themeColor="text1"/>
          <w:sz w:val="22"/>
          <w:szCs w:val="22"/>
        </w:rPr>
        <w:t xml:space="preserve">, Alfieri progettò una </w:t>
      </w:r>
      <w:hyperlink r:id="rId68">
        <w:r w:rsidRPr="001736F8">
          <w:rPr>
            <w:rStyle w:val="Hyperlink"/>
            <w:rFonts w:eastAsiaTheme="minorEastAsia"/>
            <w:color w:val="000000" w:themeColor="text1"/>
            <w:sz w:val="22"/>
            <w:szCs w:val="22"/>
            <w:u w:val="none"/>
          </w:rPr>
          <w:t>candela d'accensione</w:t>
        </w:r>
      </w:hyperlink>
      <w:r w:rsidRPr="001736F8">
        <w:rPr>
          <w:rFonts w:eastAsiaTheme="minorEastAsia"/>
          <w:color w:val="000000" w:themeColor="text1"/>
          <w:sz w:val="22"/>
          <w:szCs w:val="22"/>
        </w:rPr>
        <w:t xml:space="preserve"> per motori, per la quale nascerà a </w:t>
      </w:r>
      <w:hyperlink r:id="rId69">
        <w:r w:rsidRPr="001736F8">
          <w:rPr>
            <w:rStyle w:val="Hyperlink"/>
            <w:rFonts w:eastAsiaTheme="minorEastAsia"/>
            <w:color w:val="000000" w:themeColor="text1"/>
            <w:sz w:val="22"/>
            <w:szCs w:val="22"/>
            <w:u w:val="none"/>
          </w:rPr>
          <w:t>Milano</w:t>
        </w:r>
      </w:hyperlink>
      <w:r w:rsidRPr="001736F8">
        <w:rPr>
          <w:rFonts w:eastAsiaTheme="minorEastAsia"/>
          <w:color w:val="000000" w:themeColor="text1"/>
          <w:sz w:val="22"/>
          <w:szCs w:val="22"/>
        </w:rPr>
        <w:t xml:space="preserve"> la “Fabbrica Candele Maserati”, che verrà poi spostata a Bologna nel </w:t>
      </w:r>
      <w:hyperlink r:id="rId70">
        <w:r w:rsidRPr="001736F8">
          <w:rPr>
            <w:rStyle w:val="Hyperlink"/>
            <w:rFonts w:eastAsiaTheme="minorEastAsia"/>
            <w:color w:val="000000" w:themeColor="text1"/>
            <w:sz w:val="22"/>
            <w:szCs w:val="22"/>
            <w:u w:val="none"/>
          </w:rPr>
          <w:t>1919</w:t>
        </w:r>
      </w:hyperlink>
      <w:r w:rsidRPr="001736F8">
        <w:rPr>
          <w:rFonts w:eastAsiaTheme="minorEastAsia"/>
          <w:color w:val="000000" w:themeColor="text1"/>
          <w:sz w:val="22"/>
          <w:szCs w:val="22"/>
        </w:rPr>
        <w:t xml:space="preserve">. Successivamente si concentrò sul mondo delle corse assieme al fratello Ernesto, ottenendo numerosi titoli in gare di notevole importanza per l'epoca come il </w:t>
      </w:r>
      <w:hyperlink r:id="rId71">
        <w:r w:rsidRPr="001736F8">
          <w:rPr>
            <w:rStyle w:val="Hyperlink"/>
            <w:rFonts w:eastAsiaTheme="minorEastAsia"/>
            <w:color w:val="000000" w:themeColor="text1"/>
            <w:sz w:val="22"/>
            <w:szCs w:val="22"/>
            <w:u w:val="none"/>
          </w:rPr>
          <w:t>Mugello</w:t>
        </w:r>
      </w:hyperlink>
      <w:r w:rsidRPr="001736F8">
        <w:rPr>
          <w:rFonts w:eastAsiaTheme="minorEastAsia"/>
          <w:color w:val="000000" w:themeColor="text1"/>
          <w:sz w:val="22"/>
          <w:szCs w:val="22"/>
        </w:rPr>
        <w:t>, l'</w:t>
      </w:r>
      <w:hyperlink r:id="rId72">
        <w:r w:rsidRPr="001736F8">
          <w:rPr>
            <w:rStyle w:val="Hyperlink"/>
            <w:rFonts w:eastAsiaTheme="minorEastAsia"/>
            <w:color w:val="000000" w:themeColor="text1"/>
            <w:sz w:val="22"/>
            <w:szCs w:val="22"/>
            <w:u w:val="none"/>
          </w:rPr>
          <w:t>Aosta-Gran San Bernardo</w:t>
        </w:r>
      </w:hyperlink>
      <w:r w:rsidRPr="001736F8">
        <w:rPr>
          <w:rFonts w:eastAsiaTheme="minorEastAsia"/>
          <w:color w:val="000000" w:themeColor="text1"/>
          <w:sz w:val="22"/>
          <w:szCs w:val="22"/>
        </w:rPr>
        <w:t xml:space="preserve"> e la </w:t>
      </w:r>
      <w:hyperlink r:id="rId73">
        <w:r w:rsidRPr="001736F8">
          <w:rPr>
            <w:rStyle w:val="Hyperlink"/>
            <w:rFonts w:eastAsiaTheme="minorEastAsia"/>
            <w:color w:val="000000" w:themeColor="text1"/>
            <w:sz w:val="22"/>
            <w:szCs w:val="22"/>
            <w:u w:val="none"/>
          </w:rPr>
          <w:t>Susa-Moncenisio</w:t>
        </w:r>
      </w:hyperlink>
      <w:r w:rsidRPr="001736F8">
        <w:rPr>
          <w:rFonts w:eastAsiaTheme="minorEastAsia"/>
          <w:color w:val="000000" w:themeColor="text1"/>
          <w:sz w:val="22"/>
          <w:szCs w:val="22"/>
        </w:rPr>
        <w:t xml:space="preserve"> a bordo delle vetture da loro elaborate.</w:t>
      </w:r>
    </w:p>
    <w:p w14:paraId="70BAE832" w14:textId="18A034A4" w:rsidR="58DE5D3F" w:rsidRPr="001736F8" w:rsidRDefault="151C6669" w:rsidP="7FBE92CF">
      <w:pPr>
        <w:shd w:val="clear" w:color="auto" w:fill="FFFFFF" w:themeFill="background1"/>
        <w:spacing w:before="120" w:after="120"/>
        <w:rPr>
          <w:rFonts w:eastAsiaTheme="minorEastAsia"/>
          <w:color w:val="000000" w:themeColor="text1"/>
          <w:sz w:val="22"/>
          <w:szCs w:val="22"/>
        </w:rPr>
      </w:pPr>
      <w:r w:rsidRPr="001736F8">
        <w:rPr>
          <w:rFonts w:eastAsiaTheme="minorEastAsia"/>
          <w:color w:val="000000" w:themeColor="text1"/>
          <w:sz w:val="22"/>
          <w:szCs w:val="22"/>
        </w:rPr>
        <w:t xml:space="preserve">Nel </w:t>
      </w:r>
      <w:hyperlink r:id="rId74">
        <w:r w:rsidRPr="001736F8">
          <w:rPr>
            <w:rStyle w:val="Hyperlink"/>
            <w:rFonts w:eastAsiaTheme="minorEastAsia"/>
            <w:color w:val="000000" w:themeColor="text1"/>
            <w:sz w:val="22"/>
            <w:szCs w:val="22"/>
            <w:u w:val="none"/>
          </w:rPr>
          <w:t>1922</w:t>
        </w:r>
      </w:hyperlink>
      <w:r w:rsidRPr="001736F8">
        <w:rPr>
          <w:rFonts w:eastAsiaTheme="minorEastAsia"/>
          <w:color w:val="000000" w:themeColor="text1"/>
          <w:sz w:val="22"/>
          <w:szCs w:val="22"/>
        </w:rPr>
        <w:t xml:space="preserve"> i </w:t>
      </w:r>
      <w:hyperlink r:id="rId75">
        <w:r w:rsidRPr="001736F8">
          <w:rPr>
            <w:rStyle w:val="Hyperlink"/>
            <w:rFonts w:eastAsiaTheme="minorEastAsia"/>
            <w:color w:val="000000" w:themeColor="text1"/>
            <w:sz w:val="22"/>
            <w:szCs w:val="22"/>
            <w:u w:val="none"/>
          </w:rPr>
          <w:t>fratelli Maserati</w:t>
        </w:r>
      </w:hyperlink>
      <w:r w:rsidRPr="001736F8">
        <w:rPr>
          <w:rFonts w:eastAsiaTheme="minorEastAsia"/>
          <w:color w:val="000000" w:themeColor="text1"/>
          <w:sz w:val="22"/>
          <w:szCs w:val="22"/>
        </w:rPr>
        <w:t xml:space="preserve"> ricevettero l'incarico di dirigere l'attività sportiva della casa torinese </w:t>
      </w:r>
      <w:hyperlink r:id="rId76">
        <w:r w:rsidRPr="001736F8">
          <w:rPr>
            <w:rStyle w:val="Hyperlink"/>
            <w:rFonts w:eastAsiaTheme="minorEastAsia"/>
            <w:color w:val="000000" w:themeColor="text1"/>
            <w:sz w:val="22"/>
            <w:szCs w:val="22"/>
            <w:u w:val="none"/>
          </w:rPr>
          <w:t>Diatto</w:t>
        </w:r>
      </w:hyperlink>
      <w:r w:rsidRPr="001736F8">
        <w:rPr>
          <w:rFonts w:eastAsiaTheme="minorEastAsia"/>
          <w:color w:val="000000" w:themeColor="text1"/>
          <w:sz w:val="22"/>
          <w:szCs w:val="22"/>
        </w:rPr>
        <w:t xml:space="preserve"> con Alfieri come pilota principale, ma dopo soli tre anni, a causa dei debiti, la casa piemontese si ritirò dalle competizioni.</w:t>
      </w:r>
    </w:p>
    <w:p w14:paraId="49E4954B" w14:textId="0CA992F9" w:rsidR="58DE5D3F" w:rsidRPr="001736F8" w:rsidRDefault="151C6669" w:rsidP="7FBE92CF">
      <w:pPr>
        <w:shd w:val="clear" w:color="auto" w:fill="FFFFFF" w:themeFill="background1"/>
        <w:spacing w:before="120" w:after="120"/>
        <w:rPr>
          <w:rFonts w:eastAsiaTheme="minorEastAsia"/>
          <w:color w:val="000000" w:themeColor="text1"/>
          <w:sz w:val="22"/>
          <w:szCs w:val="22"/>
        </w:rPr>
      </w:pPr>
      <w:r w:rsidRPr="001736F8">
        <w:rPr>
          <w:rFonts w:eastAsiaTheme="minorEastAsia"/>
          <w:color w:val="000000" w:themeColor="text1"/>
          <w:sz w:val="22"/>
          <w:szCs w:val="22"/>
        </w:rPr>
        <w:t xml:space="preserve">La prima vettura a marchio Maserati fu la </w:t>
      </w:r>
      <w:hyperlink r:id="rId77">
        <w:r w:rsidRPr="001736F8">
          <w:rPr>
            <w:rStyle w:val="Hyperlink"/>
            <w:rFonts w:eastAsiaTheme="minorEastAsia"/>
            <w:color w:val="000000" w:themeColor="text1"/>
            <w:sz w:val="22"/>
            <w:szCs w:val="22"/>
            <w:u w:val="none"/>
          </w:rPr>
          <w:t>Tipo 26</w:t>
        </w:r>
      </w:hyperlink>
      <w:r w:rsidRPr="001736F8">
        <w:rPr>
          <w:rFonts w:eastAsiaTheme="minorEastAsia"/>
          <w:color w:val="000000" w:themeColor="text1"/>
          <w:sz w:val="22"/>
          <w:szCs w:val="22"/>
        </w:rPr>
        <w:t xml:space="preserve"> del </w:t>
      </w:r>
      <w:hyperlink r:id="rId78">
        <w:r w:rsidRPr="001736F8">
          <w:rPr>
            <w:rStyle w:val="Hyperlink"/>
            <w:rFonts w:eastAsiaTheme="minorEastAsia"/>
            <w:color w:val="000000" w:themeColor="text1"/>
            <w:sz w:val="22"/>
            <w:szCs w:val="22"/>
            <w:u w:val="none"/>
          </w:rPr>
          <w:t>1926</w:t>
        </w:r>
      </w:hyperlink>
      <w:r w:rsidRPr="001736F8">
        <w:rPr>
          <w:rFonts w:eastAsiaTheme="minorEastAsia"/>
          <w:color w:val="000000" w:themeColor="text1"/>
          <w:sz w:val="22"/>
          <w:szCs w:val="22"/>
        </w:rPr>
        <w:t xml:space="preserve">, una vettura da corsa derivata dalla Diatto 30 Sport, equipaggiata con un nuovo motore 1.5 a </w:t>
      </w:r>
      <w:hyperlink r:id="rId79">
        <w:r w:rsidRPr="001736F8">
          <w:rPr>
            <w:rStyle w:val="Hyperlink"/>
            <w:rFonts w:eastAsiaTheme="minorEastAsia"/>
            <w:color w:val="000000" w:themeColor="text1"/>
            <w:sz w:val="22"/>
            <w:szCs w:val="22"/>
            <w:u w:val="none"/>
          </w:rPr>
          <w:t>otto cilindri in linea</w:t>
        </w:r>
      </w:hyperlink>
      <w:r w:rsidRPr="001736F8">
        <w:rPr>
          <w:rFonts w:eastAsiaTheme="minorEastAsia"/>
          <w:color w:val="000000" w:themeColor="text1"/>
          <w:sz w:val="22"/>
          <w:szCs w:val="22"/>
        </w:rPr>
        <w:t xml:space="preserve"> da 120 </w:t>
      </w:r>
      <w:hyperlink r:id="rId80">
        <w:r w:rsidRPr="001736F8">
          <w:rPr>
            <w:rStyle w:val="Hyperlink"/>
            <w:rFonts w:eastAsiaTheme="minorEastAsia"/>
            <w:color w:val="000000" w:themeColor="text1"/>
            <w:sz w:val="22"/>
            <w:szCs w:val="22"/>
            <w:u w:val="none"/>
          </w:rPr>
          <w:t>CV</w:t>
        </w:r>
      </w:hyperlink>
      <w:r w:rsidRPr="001736F8">
        <w:rPr>
          <w:rFonts w:eastAsiaTheme="minorEastAsia"/>
          <w:color w:val="000000" w:themeColor="text1"/>
          <w:sz w:val="22"/>
          <w:szCs w:val="22"/>
        </w:rPr>
        <w:t xml:space="preserve">. Fece il suo debutto nelle competizioni alla </w:t>
      </w:r>
      <w:hyperlink r:id="rId81">
        <w:r w:rsidRPr="001736F8">
          <w:rPr>
            <w:rStyle w:val="Hyperlink"/>
            <w:rFonts w:eastAsiaTheme="minorEastAsia"/>
            <w:color w:val="000000" w:themeColor="text1"/>
            <w:sz w:val="22"/>
            <w:szCs w:val="22"/>
            <w:u w:val="none"/>
          </w:rPr>
          <w:t>Targa Florio</w:t>
        </w:r>
      </w:hyperlink>
      <w:r w:rsidRPr="001736F8">
        <w:rPr>
          <w:rFonts w:eastAsiaTheme="minorEastAsia"/>
          <w:color w:val="000000" w:themeColor="text1"/>
          <w:sz w:val="22"/>
          <w:szCs w:val="22"/>
        </w:rPr>
        <w:t xml:space="preserve"> del </w:t>
      </w:r>
      <w:hyperlink r:id="rId82">
        <w:r w:rsidRPr="001736F8">
          <w:rPr>
            <w:rStyle w:val="Hyperlink"/>
            <w:rFonts w:eastAsiaTheme="minorEastAsia"/>
            <w:color w:val="000000" w:themeColor="text1"/>
            <w:sz w:val="22"/>
            <w:szCs w:val="22"/>
            <w:u w:val="none"/>
          </w:rPr>
          <w:t>1926</w:t>
        </w:r>
      </w:hyperlink>
      <w:r w:rsidRPr="001736F8">
        <w:rPr>
          <w:rFonts w:eastAsiaTheme="minorEastAsia"/>
          <w:color w:val="000000" w:themeColor="text1"/>
          <w:sz w:val="22"/>
          <w:szCs w:val="22"/>
        </w:rPr>
        <w:t xml:space="preserve">, ottenendo la vittoria di classe e la nona posizione assoluta. Nello stesso anno, </w:t>
      </w:r>
      <w:hyperlink r:id="rId83">
        <w:r w:rsidRPr="001736F8">
          <w:rPr>
            <w:rStyle w:val="Hyperlink"/>
            <w:rFonts w:eastAsiaTheme="minorEastAsia"/>
            <w:color w:val="000000" w:themeColor="text1"/>
            <w:sz w:val="22"/>
            <w:szCs w:val="22"/>
            <w:u w:val="none"/>
          </w:rPr>
          <w:t>Mario Maserati</w:t>
        </w:r>
      </w:hyperlink>
      <w:r w:rsidRPr="001736F8">
        <w:rPr>
          <w:rFonts w:eastAsiaTheme="minorEastAsia"/>
          <w:color w:val="000000" w:themeColor="text1"/>
          <w:sz w:val="22"/>
          <w:szCs w:val="22"/>
        </w:rPr>
        <w:t xml:space="preserve">, l'unico dei fratelli che aveva preferito la carriera artistica a quella automobilistica, disegnò il celebre logo del </w:t>
      </w:r>
      <w:hyperlink r:id="rId84">
        <w:r w:rsidRPr="001736F8">
          <w:rPr>
            <w:rStyle w:val="Hyperlink"/>
            <w:rFonts w:eastAsiaTheme="minorEastAsia"/>
            <w:color w:val="000000" w:themeColor="text1"/>
            <w:sz w:val="22"/>
            <w:szCs w:val="22"/>
            <w:u w:val="none"/>
          </w:rPr>
          <w:t>Tridente</w:t>
        </w:r>
      </w:hyperlink>
      <w:r w:rsidRPr="001736F8">
        <w:rPr>
          <w:rFonts w:eastAsiaTheme="minorEastAsia"/>
          <w:color w:val="000000" w:themeColor="text1"/>
          <w:sz w:val="22"/>
          <w:szCs w:val="22"/>
        </w:rPr>
        <w:t xml:space="preserve">, ispirato alla </w:t>
      </w:r>
      <w:hyperlink r:id="rId85">
        <w:r w:rsidRPr="001736F8">
          <w:rPr>
            <w:rStyle w:val="Hyperlink"/>
            <w:rFonts w:eastAsiaTheme="minorEastAsia"/>
            <w:color w:val="000000" w:themeColor="text1"/>
            <w:sz w:val="22"/>
            <w:szCs w:val="22"/>
            <w:u w:val="none"/>
          </w:rPr>
          <w:t>fontana del Nettuno</w:t>
        </w:r>
      </w:hyperlink>
      <w:r w:rsidRPr="001736F8">
        <w:rPr>
          <w:rFonts w:eastAsiaTheme="minorEastAsia"/>
          <w:color w:val="000000" w:themeColor="text1"/>
          <w:sz w:val="22"/>
          <w:szCs w:val="22"/>
        </w:rPr>
        <w:t xml:space="preserve"> a </w:t>
      </w:r>
      <w:hyperlink r:id="rId86">
        <w:r w:rsidRPr="001736F8">
          <w:rPr>
            <w:rStyle w:val="Hyperlink"/>
            <w:rFonts w:eastAsiaTheme="minorEastAsia"/>
            <w:color w:val="000000" w:themeColor="text1"/>
            <w:sz w:val="22"/>
            <w:szCs w:val="22"/>
            <w:u w:val="none"/>
          </w:rPr>
          <w:t>Bologna</w:t>
        </w:r>
      </w:hyperlink>
      <w:r w:rsidRPr="001736F8">
        <w:rPr>
          <w:rFonts w:eastAsiaTheme="minorEastAsia"/>
          <w:color w:val="000000" w:themeColor="text1"/>
          <w:sz w:val="22"/>
          <w:szCs w:val="22"/>
        </w:rPr>
        <w:t>.</w:t>
      </w:r>
    </w:p>
    <w:p w14:paraId="641F1CC5" w14:textId="2CB75511" w:rsidR="58DE5D3F" w:rsidRPr="001736F8" w:rsidRDefault="151C6669" w:rsidP="7FBE92CF">
      <w:pPr>
        <w:shd w:val="clear" w:color="auto" w:fill="FFFFFF" w:themeFill="background1"/>
        <w:spacing w:before="120" w:after="120"/>
        <w:rPr>
          <w:rFonts w:eastAsiaTheme="minorEastAsia"/>
          <w:color w:val="000000" w:themeColor="text1"/>
          <w:sz w:val="22"/>
          <w:szCs w:val="22"/>
        </w:rPr>
      </w:pPr>
      <w:r w:rsidRPr="001736F8">
        <w:rPr>
          <w:rFonts w:eastAsiaTheme="minorEastAsia"/>
          <w:color w:val="000000" w:themeColor="text1"/>
          <w:sz w:val="22"/>
          <w:szCs w:val="22"/>
        </w:rPr>
        <w:t xml:space="preserve">Negli anni successivi, Maserati si affermò nelle corse automobilistiche, ottenendo successi significativi come la Coppa dell'Etna nel </w:t>
      </w:r>
      <w:hyperlink r:id="rId87">
        <w:r w:rsidRPr="001736F8">
          <w:rPr>
            <w:rStyle w:val="Hyperlink"/>
            <w:rFonts w:eastAsiaTheme="minorEastAsia"/>
            <w:color w:val="000000" w:themeColor="text1"/>
            <w:sz w:val="22"/>
            <w:szCs w:val="22"/>
            <w:u w:val="none"/>
          </w:rPr>
          <w:t>1928</w:t>
        </w:r>
      </w:hyperlink>
      <w:r w:rsidRPr="001736F8">
        <w:rPr>
          <w:rFonts w:eastAsiaTheme="minorEastAsia"/>
          <w:color w:val="000000" w:themeColor="text1"/>
          <w:sz w:val="22"/>
          <w:szCs w:val="22"/>
        </w:rPr>
        <w:t xml:space="preserve"> e la prima storica vittoria internazionale nel </w:t>
      </w:r>
      <w:hyperlink r:id="rId88">
        <w:r w:rsidRPr="001736F8">
          <w:rPr>
            <w:rStyle w:val="Hyperlink"/>
            <w:rFonts w:eastAsiaTheme="minorEastAsia"/>
            <w:color w:val="000000" w:themeColor="text1"/>
            <w:sz w:val="22"/>
            <w:szCs w:val="22"/>
            <w:u w:val="none"/>
          </w:rPr>
          <w:t>1929</w:t>
        </w:r>
      </w:hyperlink>
      <w:r w:rsidRPr="001736F8">
        <w:rPr>
          <w:rFonts w:eastAsiaTheme="minorEastAsia"/>
          <w:color w:val="000000" w:themeColor="text1"/>
          <w:sz w:val="22"/>
          <w:szCs w:val="22"/>
        </w:rPr>
        <w:t xml:space="preserve"> al </w:t>
      </w:r>
      <w:hyperlink r:id="rId89">
        <w:r w:rsidRPr="001736F8">
          <w:rPr>
            <w:rStyle w:val="Hyperlink"/>
            <w:rFonts w:eastAsiaTheme="minorEastAsia"/>
            <w:color w:val="000000" w:themeColor="text1"/>
            <w:sz w:val="22"/>
            <w:szCs w:val="22"/>
            <w:u w:val="none"/>
          </w:rPr>
          <w:t>Gran Premio di Tripoli</w:t>
        </w:r>
      </w:hyperlink>
      <w:r w:rsidRPr="001736F8">
        <w:rPr>
          <w:rFonts w:eastAsiaTheme="minorEastAsia"/>
          <w:color w:val="000000" w:themeColor="text1"/>
          <w:sz w:val="22"/>
          <w:szCs w:val="22"/>
        </w:rPr>
        <w:t xml:space="preserve">, con la </w:t>
      </w:r>
      <w:hyperlink r:id="rId90">
        <w:r w:rsidRPr="001736F8">
          <w:rPr>
            <w:rStyle w:val="Hyperlink"/>
            <w:rFonts w:eastAsiaTheme="minorEastAsia"/>
            <w:color w:val="000000" w:themeColor="text1"/>
            <w:sz w:val="22"/>
            <w:szCs w:val="22"/>
            <w:u w:val="none"/>
          </w:rPr>
          <w:t>Tipo V4</w:t>
        </w:r>
      </w:hyperlink>
      <w:r w:rsidRPr="001736F8">
        <w:rPr>
          <w:rFonts w:eastAsiaTheme="minorEastAsia"/>
          <w:color w:val="000000" w:themeColor="text1"/>
          <w:sz w:val="22"/>
          <w:szCs w:val="22"/>
        </w:rPr>
        <w:t xml:space="preserve"> 16 cilindri guidata da </w:t>
      </w:r>
      <w:hyperlink r:id="rId91">
        <w:r w:rsidRPr="001736F8">
          <w:rPr>
            <w:rStyle w:val="Hyperlink"/>
            <w:rFonts w:eastAsiaTheme="minorEastAsia"/>
            <w:color w:val="000000" w:themeColor="text1"/>
            <w:sz w:val="22"/>
            <w:szCs w:val="22"/>
            <w:u w:val="none"/>
          </w:rPr>
          <w:t>Borzacchini</w:t>
        </w:r>
      </w:hyperlink>
      <w:r w:rsidRPr="001736F8">
        <w:rPr>
          <w:rFonts w:eastAsiaTheme="minorEastAsia"/>
          <w:color w:val="000000" w:themeColor="text1"/>
          <w:sz w:val="22"/>
          <w:szCs w:val="22"/>
        </w:rPr>
        <w:t xml:space="preserve">, che nei 10 km lanciati di </w:t>
      </w:r>
      <w:hyperlink r:id="rId92">
        <w:r w:rsidRPr="001736F8">
          <w:rPr>
            <w:rStyle w:val="Hyperlink"/>
            <w:rFonts w:eastAsiaTheme="minorEastAsia"/>
            <w:color w:val="000000" w:themeColor="text1"/>
            <w:sz w:val="22"/>
            <w:szCs w:val="22"/>
            <w:u w:val="none"/>
          </w:rPr>
          <w:t>Cremona</w:t>
        </w:r>
      </w:hyperlink>
      <w:r w:rsidRPr="001736F8">
        <w:rPr>
          <w:rFonts w:eastAsiaTheme="minorEastAsia"/>
          <w:color w:val="000000" w:themeColor="text1"/>
          <w:sz w:val="22"/>
          <w:szCs w:val="22"/>
        </w:rPr>
        <w:t xml:space="preserve"> fece registrare il nuovo </w:t>
      </w:r>
      <w:hyperlink r:id="rId93">
        <w:r w:rsidRPr="001736F8">
          <w:rPr>
            <w:rStyle w:val="Hyperlink"/>
            <w:rFonts w:eastAsiaTheme="minorEastAsia"/>
            <w:color w:val="000000" w:themeColor="text1"/>
            <w:sz w:val="22"/>
            <w:szCs w:val="22"/>
            <w:u w:val="none"/>
          </w:rPr>
          <w:t>record mondiale di velocità</w:t>
        </w:r>
      </w:hyperlink>
      <w:r w:rsidRPr="001736F8">
        <w:rPr>
          <w:rFonts w:eastAsiaTheme="minorEastAsia"/>
          <w:color w:val="000000" w:themeColor="text1"/>
          <w:sz w:val="22"/>
          <w:szCs w:val="22"/>
        </w:rPr>
        <w:t xml:space="preserve">, con 247,933 km/h . Tuttavia, nel </w:t>
      </w:r>
      <w:hyperlink r:id="rId94">
        <w:r w:rsidRPr="001736F8">
          <w:rPr>
            <w:rStyle w:val="Hyperlink"/>
            <w:rFonts w:eastAsiaTheme="minorEastAsia"/>
            <w:color w:val="000000" w:themeColor="text1"/>
            <w:sz w:val="22"/>
            <w:szCs w:val="22"/>
            <w:u w:val="none"/>
          </w:rPr>
          <w:t>1932</w:t>
        </w:r>
      </w:hyperlink>
      <w:r w:rsidRPr="001736F8">
        <w:rPr>
          <w:rFonts w:eastAsiaTheme="minorEastAsia"/>
          <w:color w:val="000000" w:themeColor="text1"/>
          <w:sz w:val="22"/>
          <w:szCs w:val="22"/>
        </w:rPr>
        <w:t xml:space="preserve">, Alfieri perse la vita a causa dei traumi subiti in un incidente automobilistico di 5 anni prima e Ernesto abbandonò la carriera di pilota per occuparsi della parte tecnica dell'azienda insieme a </w:t>
      </w:r>
      <w:hyperlink r:id="rId95">
        <w:r w:rsidRPr="001736F8">
          <w:rPr>
            <w:rStyle w:val="Hyperlink"/>
            <w:rFonts w:eastAsiaTheme="minorEastAsia"/>
            <w:color w:val="000000" w:themeColor="text1"/>
            <w:sz w:val="22"/>
            <w:szCs w:val="22"/>
            <w:u w:val="none"/>
          </w:rPr>
          <w:t>Ettore</w:t>
        </w:r>
      </w:hyperlink>
      <w:r w:rsidRPr="001736F8">
        <w:rPr>
          <w:rFonts w:eastAsiaTheme="minorEastAsia"/>
          <w:color w:val="000000" w:themeColor="text1"/>
          <w:sz w:val="22"/>
          <w:szCs w:val="22"/>
        </w:rPr>
        <w:t xml:space="preserve">, mentre </w:t>
      </w:r>
      <w:hyperlink r:id="rId96">
        <w:r w:rsidRPr="001736F8">
          <w:rPr>
            <w:rStyle w:val="Hyperlink"/>
            <w:rFonts w:eastAsiaTheme="minorEastAsia"/>
            <w:color w:val="000000" w:themeColor="text1"/>
            <w:sz w:val="22"/>
            <w:szCs w:val="22"/>
            <w:u w:val="none"/>
          </w:rPr>
          <w:t>Bindo</w:t>
        </w:r>
      </w:hyperlink>
      <w:r w:rsidRPr="001736F8">
        <w:rPr>
          <w:rFonts w:eastAsiaTheme="minorEastAsia"/>
          <w:color w:val="000000" w:themeColor="text1"/>
          <w:sz w:val="22"/>
          <w:szCs w:val="22"/>
        </w:rPr>
        <w:t>, il secondogenito dei fratelli Maserati, ne divenne il presidente.</w:t>
      </w:r>
    </w:p>
    <w:p w14:paraId="4547BBAF" w14:textId="77CF6741" w:rsidR="58DE5D3F" w:rsidRPr="00C30688" w:rsidRDefault="151C6669" w:rsidP="7FBE92CF">
      <w:pPr>
        <w:pStyle w:val="Heading3"/>
        <w:shd w:val="clear" w:color="auto" w:fill="FFFFFF" w:themeFill="background1"/>
        <w:spacing w:before="0" w:line="257" w:lineRule="auto"/>
        <w:rPr>
          <w:rFonts w:asciiTheme="minorHAnsi" w:eastAsiaTheme="minorEastAsia" w:hAnsiTheme="minorHAnsi" w:cstheme="minorBidi"/>
          <w:b/>
          <w:bCs/>
          <w:color w:val="FF0000"/>
          <w:sz w:val="22"/>
          <w:szCs w:val="22"/>
          <w:u w:val="single"/>
        </w:rPr>
      </w:pPr>
      <w:r w:rsidRPr="00C30688">
        <w:rPr>
          <w:rFonts w:asciiTheme="minorHAnsi" w:eastAsiaTheme="minorEastAsia" w:hAnsiTheme="minorHAnsi" w:cstheme="minorBidi"/>
          <w:b/>
          <w:bCs/>
          <w:color w:val="FF0000"/>
          <w:sz w:val="22"/>
          <w:szCs w:val="22"/>
          <w:u w:val="single"/>
        </w:rPr>
        <w:t>L</w:t>
      </w:r>
      <w:r w:rsidR="00C30688" w:rsidRPr="00C30688">
        <w:rPr>
          <w:rFonts w:asciiTheme="minorHAnsi" w:eastAsiaTheme="minorEastAsia" w:hAnsiTheme="minorHAnsi" w:cstheme="minorBidi"/>
          <w:b/>
          <w:bCs/>
          <w:color w:val="FF0000"/>
          <w:sz w:val="22"/>
          <w:szCs w:val="22"/>
          <w:u w:val="single"/>
        </w:rPr>
        <w:t>A GESTIONE ORSI</w:t>
      </w:r>
    </w:p>
    <w:p w14:paraId="2F505499" w14:textId="321B9FAF" w:rsidR="58DE5D3F" w:rsidRPr="001736F8" w:rsidRDefault="151C6669" w:rsidP="7FBE92CF">
      <w:pPr>
        <w:shd w:val="clear" w:color="auto" w:fill="FFFFFF" w:themeFill="background1"/>
        <w:spacing w:before="120" w:after="120"/>
        <w:rPr>
          <w:rFonts w:eastAsiaTheme="minorEastAsia"/>
          <w:color w:val="000000" w:themeColor="text1"/>
          <w:sz w:val="22"/>
          <w:szCs w:val="22"/>
        </w:rPr>
      </w:pPr>
      <w:r w:rsidRPr="001736F8">
        <w:rPr>
          <w:rFonts w:eastAsiaTheme="minorEastAsia"/>
          <w:color w:val="000000" w:themeColor="text1"/>
          <w:sz w:val="22"/>
          <w:szCs w:val="22"/>
        </w:rPr>
        <w:t xml:space="preserve">Dopo pochi anni dalla morte di Alfieri il peso finanziario e la gestione della fabbrica diventarono insostenibili per i fratelli Maserati. Così nel </w:t>
      </w:r>
      <w:hyperlink r:id="rId97">
        <w:r w:rsidRPr="001736F8">
          <w:rPr>
            <w:rStyle w:val="Hyperlink"/>
            <w:rFonts w:eastAsiaTheme="minorEastAsia"/>
            <w:color w:val="000000" w:themeColor="text1"/>
            <w:sz w:val="22"/>
            <w:szCs w:val="22"/>
            <w:u w:val="none"/>
          </w:rPr>
          <w:t>1937</w:t>
        </w:r>
      </w:hyperlink>
      <w:r w:rsidRPr="001736F8">
        <w:rPr>
          <w:rFonts w:eastAsiaTheme="minorEastAsia"/>
          <w:color w:val="000000" w:themeColor="text1"/>
          <w:sz w:val="22"/>
          <w:szCs w:val="22"/>
        </w:rPr>
        <w:t xml:space="preserve"> cedettero l'attività all’imprenditore modenese </w:t>
      </w:r>
      <w:hyperlink r:id="rId98">
        <w:r w:rsidRPr="001736F8">
          <w:rPr>
            <w:rStyle w:val="Hyperlink"/>
            <w:rFonts w:eastAsiaTheme="minorEastAsia"/>
            <w:color w:val="000000" w:themeColor="text1"/>
            <w:sz w:val="22"/>
            <w:szCs w:val="22"/>
            <w:u w:val="none"/>
          </w:rPr>
          <w:t>Adolfo Orsi</w:t>
        </w:r>
      </w:hyperlink>
      <w:r w:rsidRPr="001736F8">
        <w:rPr>
          <w:rFonts w:eastAsiaTheme="minorEastAsia"/>
          <w:color w:val="000000" w:themeColor="text1"/>
          <w:sz w:val="22"/>
          <w:szCs w:val="22"/>
        </w:rPr>
        <w:t xml:space="preserve">, rimanendo però consulenti tecnici. Nel </w:t>
      </w:r>
      <w:hyperlink r:id="rId99">
        <w:r w:rsidRPr="001736F8">
          <w:rPr>
            <w:rStyle w:val="Hyperlink"/>
            <w:rFonts w:eastAsiaTheme="minorEastAsia"/>
            <w:color w:val="000000" w:themeColor="text1"/>
            <w:sz w:val="22"/>
            <w:szCs w:val="22"/>
            <w:u w:val="none"/>
          </w:rPr>
          <w:t>1939</w:t>
        </w:r>
      </w:hyperlink>
      <w:r w:rsidRPr="001736F8">
        <w:rPr>
          <w:rFonts w:eastAsiaTheme="minorEastAsia"/>
          <w:color w:val="000000" w:themeColor="text1"/>
          <w:sz w:val="22"/>
          <w:szCs w:val="22"/>
        </w:rPr>
        <w:t xml:space="preserve"> Orsi trasferì la produzione da Bologna a </w:t>
      </w:r>
      <w:hyperlink r:id="rId100">
        <w:r w:rsidRPr="001736F8">
          <w:rPr>
            <w:rStyle w:val="Hyperlink"/>
            <w:rFonts w:eastAsiaTheme="minorEastAsia"/>
            <w:color w:val="000000" w:themeColor="text1"/>
            <w:sz w:val="22"/>
            <w:szCs w:val="22"/>
            <w:u w:val="none"/>
          </w:rPr>
          <w:t>Modena</w:t>
        </w:r>
      </w:hyperlink>
      <w:r w:rsidRPr="001736F8">
        <w:rPr>
          <w:rFonts w:eastAsiaTheme="minorEastAsia"/>
          <w:color w:val="000000" w:themeColor="text1"/>
          <w:sz w:val="22"/>
          <w:szCs w:val="22"/>
        </w:rPr>
        <w:t xml:space="preserve">, tuttora sede del marchio. Verso la fine degli anni Trenta, la casa del tridente sviluppò la </w:t>
      </w:r>
      <w:hyperlink r:id="rId101">
        <w:r w:rsidRPr="001736F8">
          <w:rPr>
            <w:rStyle w:val="Hyperlink"/>
            <w:rFonts w:eastAsiaTheme="minorEastAsia"/>
            <w:color w:val="000000" w:themeColor="text1"/>
            <w:sz w:val="22"/>
            <w:szCs w:val="22"/>
            <w:u w:val="none"/>
          </w:rPr>
          <w:t>8CTF</w:t>
        </w:r>
      </w:hyperlink>
      <w:r w:rsidRPr="001736F8">
        <w:rPr>
          <w:rFonts w:eastAsiaTheme="minorEastAsia"/>
          <w:color w:val="000000" w:themeColor="text1"/>
          <w:sz w:val="22"/>
          <w:szCs w:val="22"/>
        </w:rPr>
        <w:t xml:space="preserve">, una monoposto grazie alla quale conquistò due vittorie consecutive alla </w:t>
      </w:r>
      <w:hyperlink r:id="rId102">
        <w:r w:rsidRPr="001736F8">
          <w:rPr>
            <w:rStyle w:val="Hyperlink"/>
            <w:rFonts w:eastAsiaTheme="minorEastAsia"/>
            <w:color w:val="000000" w:themeColor="text1"/>
            <w:sz w:val="22"/>
            <w:szCs w:val="22"/>
            <w:u w:val="none"/>
          </w:rPr>
          <w:t>500 Miglia di Indianapolis</w:t>
        </w:r>
      </w:hyperlink>
      <w:r w:rsidRPr="001736F8">
        <w:rPr>
          <w:rFonts w:eastAsiaTheme="minorEastAsia"/>
          <w:color w:val="000000" w:themeColor="text1"/>
          <w:sz w:val="22"/>
          <w:szCs w:val="22"/>
        </w:rPr>
        <w:t xml:space="preserve"> nel </w:t>
      </w:r>
      <w:hyperlink r:id="rId103">
        <w:r w:rsidRPr="001736F8">
          <w:rPr>
            <w:rStyle w:val="Hyperlink"/>
            <w:rFonts w:eastAsiaTheme="minorEastAsia"/>
            <w:color w:val="000000" w:themeColor="text1"/>
            <w:sz w:val="22"/>
            <w:szCs w:val="22"/>
            <w:u w:val="none"/>
          </w:rPr>
          <w:t>1939</w:t>
        </w:r>
      </w:hyperlink>
      <w:r w:rsidRPr="001736F8">
        <w:rPr>
          <w:rFonts w:eastAsiaTheme="minorEastAsia"/>
          <w:color w:val="000000" w:themeColor="text1"/>
          <w:sz w:val="22"/>
          <w:szCs w:val="22"/>
        </w:rPr>
        <w:t xml:space="preserve"> e nel </w:t>
      </w:r>
      <w:hyperlink r:id="rId104">
        <w:r w:rsidRPr="001736F8">
          <w:rPr>
            <w:rStyle w:val="Hyperlink"/>
            <w:rFonts w:eastAsiaTheme="minorEastAsia"/>
            <w:color w:val="000000" w:themeColor="text1"/>
            <w:sz w:val="22"/>
            <w:szCs w:val="22"/>
            <w:u w:val="none"/>
          </w:rPr>
          <w:t>1940</w:t>
        </w:r>
      </w:hyperlink>
      <w:r w:rsidRPr="001736F8">
        <w:rPr>
          <w:rFonts w:eastAsiaTheme="minorEastAsia"/>
          <w:color w:val="000000" w:themeColor="text1"/>
          <w:sz w:val="22"/>
          <w:szCs w:val="22"/>
        </w:rPr>
        <w:t>, che ad oggi è l'unica vettura italiana ad aver compiuto l'impresa.</w:t>
      </w:r>
    </w:p>
    <w:p w14:paraId="3CF4EA91" w14:textId="39813DF9" w:rsidR="58DE5D3F" w:rsidRPr="001736F8" w:rsidRDefault="151C6669" w:rsidP="7FBE92CF">
      <w:pPr>
        <w:shd w:val="clear" w:color="auto" w:fill="FFFFFF" w:themeFill="background1"/>
        <w:spacing w:before="120" w:after="120"/>
        <w:rPr>
          <w:rFonts w:eastAsiaTheme="minorEastAsia"/>
          <w:color w:val="000000" w:themeColor="text1"/>
          <w:sz w:val="22"/>
          <w:szCs w:val="22"/>
        </w:rPr>
      </w:pPr>
      <w:r w:rsidRPr="001736F8">
        <w:rPr>
          <w:rFonts w:eastAsiaTheme="minorEastAsia"/>
          <w:color w:val="000000" w:themeColor="text1"/>
          <w:sz w:val="22"/>
          <w:szCs w:val="22"/>
        </w:rPr>
        <w:t xml:space="preserve">Con il termine della </w:t>
      </w:r>
      <w:hyperlink r:id="rId105">
        <w:r w:rsidRPr="001736F8">
          <w:rPr>
            <w:rStyle w:val="Hyperlink"/>
            <w:rFonts w:eastAsiaTheme="minorEastAsia"/>
            <w:color w:val="000000" w:themeColor="text1"/>
            <w:sz w:val="22"/>
            <w:szCs w:val="22"/>
            <w:u w:val="none"/>
          </w:rPr>
          <w:t>seconda guerra mondiale</w:t>
        </w:r>
      </w:hyperlink>
      <w:r w:rsidRPr="001736F8">
        <w:rPr>
          <w:rFonts w:eastAsiaTheme="minorEastAsia"/>
          <w:color w:val="000000" w:themeColor="text1"/>
          <w:sz w:val="22"/>
          <w:szCs w:val="22"/>
        </w:rPr>
        <w:t xml:space="preserve">, la casa modenese realizzò la prima vettura stradale, una coupé disegnata da </w:t>
      </w:r>
      <w:hyperlink r:id="rId106">
        <w:r w:rsidRPr="001736F8">
          <w:rPr>
            <w:rStyle w:val="Hyperlink"/>
            <w:rFonts w:eastAsiaTheme="minorEastAsia"/>
            <w:color w:val="000000" w:themeColor="text1"/>
            <w:sz w:val="22"/>
            <w:szCs w:val="22"/>
            <w:u w:val="none"/>
          </w:rPr>
          <w:t>Pininfarina</w:t>
        </w:r>
      </w:hyperlink>
      <w:r w:rsidRPr="001736F8">
        <w:rPr>
          <w:rFonts w:eastAsiaTheme="minorEastAsia"/>
          <w:color w:val="000000" w:themeColor="text1"/>
          <w:sz w:val="22"/>
          <w:szCs w:val="22"/>
        </w:rPr>
        <w:t xml:space="preserve"> dotata di un motore a sei cilindri in linea denominata </w:t>
      </w:r>
      <w:hyperlink r:id="rId107">
        <w:r w:rsidRPr="001736F8">
          <w:rPr>
            <w:rStyle w:val="Hyperlink"/>
            <w:rFonts w:eastAsiaTheme="minorEastAsia"/>
            <w:color w:val="000000" w:themeColor="text1"/>
            <w:sz w:val="22"/>
            <w:szCs w:val="22"/>
            <w:u w:val="none"/>
          </w:rPr>
          <w:t>Maserati A6</w:t>
        </w:r>
      </w:hyperlink>
      <w:r w:rsidRPr="001736F8">
        <w:rPr>
          <w:rFonts w:eastAsiaTheme="minorEastAsia"/>
          <w:color w:val="000000" w:themeColor="text1"/>
          <w:sz w:val="22"/>
          <w:szCs w:val="22"/>
        </w:rPr>
        <w:t xml:space="preserve">, prodotta in numerose varianti dal </w:t>
      </w:r>
      <w:hyperlink r:id="rId108">
        <w:r w:rsidRPr="001736F8">
          <w:rPr>
            <w:rStyle w:val="Hyperlink"/>
            <w:rFonts w:eastAsiaTheme="minorEastAsia"/>
            <w:color w:val="000000" w:themeColor="text1"/>
            <w:sz w:val="22"/>
            <w:szCs w:val="22"/>
            <w:u w:val="none"/>
          </w:rPr>
          <w:t>1947</w:t>
        </w:r>
      </w:hyperlink>
      <w:r w:rsidRPr="001736F8">
        <w:rPr>
          <w:rFonts w:eastAsiaTheme="minorEastAsia"/>
          <w:color w:val="000000" w:themeColor="text1"/>
          <w:sz w:val="22"/>
          <w:szCs w:val="22"/>
        </w:rPr>
        <w:t xml:space="preserve"> al </w:t>
      </w:r>
      <w:hyperlink r:id="rId109">
        <w:r w:rsidRPr="001736F8">
          <w:rPr>
            <w:rStyle w:val="Hyperlink"/>
            <w:rFonts w:eastAsiaTheme="minorEastAsia"/>
            <w:color w:val="000000" w:themeColor="text1"/>
            <w:sz w:val="22"/>
            <w:szCs w:val="22"/>
            <w:u w:val="none"/>
          </w:rPr>
          <w:t>1956</w:t>
        </w:r>
      </w:hyperlink>
      <w:r w:rsidRPr="001736F8">
        <w:rPr>
          <w:rFonts w:eastAsiaTheme="minorEastAsia"/>
          <w:color w:val="000000" w:themeColor="text1"/>
          <w:sz w:val="22"/>
          <w:szCs w:val="22"/>
        </w:rPr>
        <w:t xml:space="preserve">, sia stradali che sportive. Nello stesso anno terminò il contratto dalla durata di dieci anni che permetteva ai fratelli Maserati di restare nell'azienda, così fondarono per conto proprio un'officina volta alla produzione di vetture da competizione, la </w:t>
      </w:r>
      <w:hyperlink r:id="rId110">
        <w:r w:rsidRPr="001736F8">
          <w:rPr>
            <w:rStyle w:val="Hyperlink"/>
            <w:rFonts w:eastAsiaTheme="minorEastAsia"/>
            <w:color w:val="000000" w:themeColor="text1"/>
            <w:sz w:val="22"/>
            <w:szCs w:val="22"/>
            <w:u w:val="none"/>
          </w:rPr>
          <w:t>OSCA</w:t>
        </w:r>
      </w:hyperlink>
      <w:r w:rsidRPr="001736F8">
        <w:rPr>
          <w:rFonts w:eastAsiaTheme="minorEastAsia"/>
          <w:color w:val="000000" w:themeColor="text1"/>
          <w:sz w:val="22"/>
          <w:szCs w:val="22"/>
        </w:rPr>
        <w:t xml:space="preserve">, che negli anni successivi vinse alcuni </w:t>
      </w:r>
      <w:hyperlink r:id="rId111">
        <w:r w:rsidRPr="001736F8">
          <w:rPr>
            <w:rStyle w:val="Hyperlink"/>
            <w:rFonts w:eastAsiaTheme="minorEastAsia"/>
            <w:color w:val="000000" w:themeColor="text1"/>
            <w:sz w:val="22"/>
            <w:szCs w:val="22"/>
            <w:u w:val="none"/>
          </w:rPr>
          <w:t>Gran Premi</w:t>
        </w:r>
      </w:hyperlink>
      <w:r w:rsidRPr="001736F8">
        <w:rPr>
          <w:rFonts w:eastAsiaTheme="minorEastAsia"/>
          <w:color w:val="000000" w:themeColor="text1"/>
          <w:sz w:val="22"/>
          <w:szCs w:val="22"/>
        </w:rPr>
        <w:t xml:space="preserve"> e partecipò alla </w:t>
      </w:r>
      <w:hyperlink r:id="rId112">
        <w:r w:rsidRPr="001736F8">
          <w:rPr>
            <w:rStyle w:val="Hyperlink"/>
            <w:rFonts w:eastAsiaTheme="minorEastAsia"/>
            <w:color w:val="000000" w:themeColor="text1"/>
            <w:sz w:val="22"/>
            <w:szCs w:val="22"/>
            <w:u w:val="none"/>
          </w:rPr>
          <w:t>Formula 1</w:t>
        </w:r>
      </w:hyperlink>
      <w:r w:rsidRPr="001736F8">
        <w:rPr>
          <w:rFonts w:eastAsiaTheme="minorEastAsia"/>
          <w:color w:val="000000" w:themeColor="text1"/>
          <w:sz w:val="22"/>
          <w:szCs w:val="22"/>
        </w:rPr>
        <w:t>.</w:t>
      </w:r>
    </w:p>
    <w:p w14:paraId="6C37472F" w14:textId="0D3D5B3E" w:rsidR="58DE5D3F" w:rsidRPr="001736F8" w:rsidRDefault="71802B31" w:rsidP="7FBE92CF">
      <w:pPr>
        <w:spacing w:line="257" w:lineRule="auto"/>
        <w:jc w:val="center"/>
        <w:rPr>
          <w:rFonts w:eastAsiaTheme="minorEastAsia"/>
          <w:sz w:val="22"/>
          <w:szCs w:val="22"/>
        </w:rPr>
      </w:pPr>
      <w:r w:rsidRPr="001736F8">
        <w:rPr>
          <w:noProof/>
          <w:sz w:val="22"/>
          <w:szCs w:val="22"/>
        </w:rPr>
        <w:drawing>
          <wp:inline distT="0" distB="0" distL="0" distR="0" wp14:anchorId="2A64339F" wp14:editId="068ABE67">
            <wp:extent cx="2097206" cy="1066893"/>
            <wp:effectExtent l="190500" t="190500" r="170180" b="171450"/>
            <wp:docPr id="2001713114" name="Immagine 2001713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extLst>
                        <a:ext uri="{28A0092B-C50C-407E-A947-70E740481C1C}">
                          <a14:useLocalDpi xmlns:a14="http://schemas.microsoft.com/office/drawing/2010/main" val="0"/>
                        </a:ext>
                      </a:extLst>
                    </a:blip>
                    <a:srcRect/>
                    <a:stretch>
                      <a:fillRect/>
                    </a:stretch>
                  </pic:blipFill>
                  <pic:spPr>
                    <a:xfrm>
                      <a:off x="0" y="0"/>
                      <a:ext cx="2097206" cy="1066893"/>
                    </a:xfrm>
                    <a:prstGeom prst="rect">
                      <a:avLst/>
                    </a:prstGeom>
                    <a:ln>
                      <a:noFill/>
                    </a:ln>
                    <a:effectLst>
                      <a:outerShdw blurRad="190500" algn="tl" rotWithShape="0">
                        <a:srgbClr val="000000">
                          <a:alpha val="70000"/>
                        </a:srgbClr>
                      </a:outerShdw>
                    </a:effectLst>
                  </pic:spPr>
                </pic:pic>
              </a:graphicData>
            </a:graphic>
          </wp:inline>
        </w:drawing>
      </w:r>
    </w:p>
    <w:p w14:paraId="2798249A" w14:textId="21052A39" w:rsidR="58DE5D3F" w:rsidRPr="001736F8" w:rsidRDefault="151C6669" w:rsidP="7FBE92CF">
      <w:pPr>
        <w:shd w:val="clear" w:color="auto" w:fill="FFFFFF" w:themeFill="background1"/>
        <w:spacing w:before="120" w:after="120"/>
        <w:rPr>
          <w:rFonts w:eastAsiaTheme="minorEastAsia"/>
          <w:color w:val="000000" w:themeColor="text1"/>
          <w:sz w:val="22"/>
          <w:szCs w:val="22"/>
        </w:rPr>
      </w:pPr>
      <w:r w:rsidRPr="001736F8">
        <w:rPr>
          <w:rFonts w:eastAsiaTheme="minorEastAsia"/>
          <w:color w:val="000000" w:themeColor="text1"/>
          <w:sz w:val="22"/>
          <w:szCs w:val="22"/>
        </w:rPr>
        <w:t xml:space="preserve">Nel </w:t>
      </w:r>
      <w:hyperlink r:id="rId114">
        <w:r w:rsidRPr="001736F8">
          <w:rPr>
            <w:rStyle w:val="Hyperlink"/>
            <w:rFonts w:eastAsiaTheme="minorEastAsia"/>
            <w:color w:val="000000" w:themeColor="text1"/>
            <w:sz w:val="22"/>
            <w:szCs w:val="22"/>
            <w:u w:val="none"/>
          </w:rPr>
          <w:t>1957</w:t>
        </w:r>
      </w:hyperlink>
      <w:r w:rsidRPr="001736F8">
        <w:rPr>
          <w:rFonts w:eastAsiaTheme="minorEastAsia"/>
          <w:color w:val="000000" w:themeColor="text1"/>
          <w:sz w:val="22"/>
          <w:szCs w:val="22"/>
        </w:rPr>
        <w:t xml:space="preserve"> entra in produzione la </w:t>
      </w:r>
      <w:hyperlink r:id="rId115">
        <w:r w:rsidRPr="001736F8">
          <w:rPr>
            <w:rStyle w:val="Hyperlink"/>
            <w:rFonts w:eastAsiaTheme="minorEastAsia"/>
            <w:color w:val="000000" w:themeColor="text1"/>
            <w:sz w:val="22"/>
            <w:szCs w:val="22"/>
            <w:u w:val="none"/>
          </w:rPr>
          <w:t>3500 GT</w:t>
        </w:r>
      </w:hyperlink>
      <w:r w:rsidRPr="001736F8">
        <w:rPr>
          <w:rFonts w:eastAsiaTheme="minorEastAsia"/>
          <w:color w:val="000000" w:themeColor="text1"/>
          <w:sz w:val="22"/>
          <w:szCs w:val="22"/>
        </w:rPr>
        <w:t xml:space="preserve">, GranTurismo stradale progettata dall'ingegner </w:t>
      </w:r>
      <w:hyperlink r:id="rId116">
        <w:r w:rsidRPr="001736F8">
          <w:rPr>
            <w:rStyle w:val="Hyperlink"/>
            <w:rFonts w:eastAsiaTheme="minorEastAsia"/>
            <w:color w:val="000000" w:themeColor="text1"/>
            <w:sz w:val="22"/>
            <w:szCs w:val="22"/>
            <w:u w:val="none"/>
          </w:rPr>
          <w:t>Giulio Alfieri</w:t>
        </w:r>
      </w:hyperlink>
      <w:r w:rsidRPr="001736F8">
        <w:rPr>
          <w:rFonts w:eastAsiaTheme="minorEastAsia"/>
          <w:color w:val="000000" w:themeColor="text1"/>
          <w:sz w:val="22"/>
          <w:szCs w:val="22"/>
        </w:rPr>
        <w:t xml:space="preserve">, vettura con un nuovo propulsore a sei cilindri in linea che fece aumentare nettamente la produzione Maserati. Da essa ne derivò una vettura più potente, la </w:t>
      </w:r>
      <w:hyperlink r:id="rId117">
        <w:r w:rsidRPr="001736F8">
          <w:rPr>
            <w:rStyle w:val="Hyperlink"/>
            <w:rFonts w:eastAsiaTheme="minorEastAsia"/>
            <w:color w:val="000000" w:themeColor="text1"/>
            <w:sz w:val="22"/>
            <w:szCs w:val="22"/>
            <w:u w:val="none"/>
          </w:rPr>
          <w:t>5000 GT</w:t>
        </w:r>
      </w:hyperlink>
      <w:r w:rsidRPr="001736F8">
        <w:rPr>
          <w:rFonts w:eastAsiaTheme="minorEastAsia"/>
          <w:color w:val="000000" w:themeColor="text1"/>
          <w:sz w:val="22"/>
          <w:szCs w:val="22"/>
        </w:rPr>
        <w:t xml:space="preserve">, di cui fu realizzata una versione speciale per lo </w:t>
      </w:r>
      <w:hyperlink r:id="rId118">
        <w:r w:rsidRPr="001736F8">
          <w:rPr>
            <w:rStyle w:val="Hyperlink"/>
            <w:rFonts w:eastAsiaTheme="minorEastAsia"/>
            <w:color w:val="000000" w:themeColor="text1"/>
            <w:sz w:val="22"/>
            <w:szCs w:val="22"/>
            <w:u w:val="none"/>
          </w:rPr>
          <w:t>Scià di Persia</w:t>
        </w:r>
      </w:hyperlink>
      <w:r w:rsidRPr="001736F8">
        <w:rPr>
          <w:rFonts w:eastAsiaTheme="minorEastAsia"/>
          <w:color w:val="000000" w:themeColor="text1"/>
          <w:sz w:val="22"/>
          <w:szCs w:val="22"/>
        </w:rPr>
        <w:t xml:space="preserve"> </w:t>
      </w:r>
      <w:hyperlink r:id="rId119">
        <w:r w:rsidRPr="001736F8">
          <w:rPr>
            <w:rStyle w:val="Hyperlink"/>
            <w:rFonts w:eastAsiaTheme="minorEastAsia"/>
            <w:color w:val="000000" w:themeColor="text1"/>
            <w:sz w:val="22"/>
            <w:szCs w:val="22"/>
            <w:u w:val="none"/>
          </w:rPr>
          <w:t>Reza Pahlavi</w:t>
        </w:r>
      </w:hyperlink>
      <w:r w:rsidRPr="001736F8">
        <w:rPr>
          <w:rFonts w:eastAsiaTheme="minorEastAsia"/>
          <w:color w:val="000000" w:themeColor="text1"/>
          <w:sz w:val="22"/>
          <w:szCs w:val="22"/>
        </w:rPr>
        <w:t xml:space="preserve">. Nel </w:t>
      </w:r>
      <w:hyperlink r:id="rId120">
        <w:r w:rsidRPr="001736F8">
          <w:rPr>
            <w:rStyle w:val="Hyperlink"/>
            <w:rFonts w:eastAsiaTheme="minorEastAsia"/>
            <w:color w:val="000000" w:themeColor="text1"/>
            <w:sz w:val="22"/>
            <w:szCs w:val="22"/>
            <w:u w:val="none"/>
          </w:rPr>
          <w:t>1962</w:t>
        </w:r>
      </w:hyperlink>
      <w:r w:rsidRPr="001736F8">
        <w:rPr>
          <w:rFonts w:eastAsiaTheme="minorEastAsia"/>
          <w:color w:val="000000" w:themeColor="text1"/>
          <w:sz w:val="22"/>
          <w:szCs w:val="22"/>
        </w:rPr>
        <w:t xml:space="preserve"> è il turno della </w:t>
      </w:r>
      <w:hyperlink r:id="rId121">
        <w:r w:rsidRPr="001736F8">
          <w:rPr>
            <w:rStyle w:val="Hyperlink"/>
            <w:rFonts w:eastAsiaTheme="minorEastAsia"/>
            <w:color w:val="000000" w:themeColor="text1"/>
            <w:sz w:val="22"/>
            <w:szCs w:val="22"/>
            <w:u w:val="none"/>
          </w:rPr>
          <w:t>Sebring</w:t>
        </w:r>
      </w:hyperlink>
      <w:r w:rsidRPr="001736F8">
        <w:rPr>
          <w:rFonts w:eastAsiaTheme="minorEastAsia"/>
          <w:color w:val="000000" w:themeColor="text1"/>
          <w:sz w:val="22"/>
          <w:szCs w:val="22"/>
        </w:rPr>
        <w:t xml:space="preserve">, coupé sportiva con un sei cilindri, mentre l'anno successivo nascono due importanti modelli, la </w:t>
      </w:r>
      <w:hyperlink r:id="rId122">
        <w:r w:rsidRPr="001736F8">
          <w:rPr>
            <w:rStyle w:val="Hyperlink"/>
            <w:rFonts w:eastAsiaTheme="minorEastAsia"/>
            <w:color w:val="000000" w:themeColor="text1"/>
            <w:sz w:val="22"/>
            <w:szCs w:val="22"/>
            <w:u w:val="none"/>
          </w:rPr>
          <w:t>Quattroporte</w:t>
        </w:r>
      </w:hyperlink>
      <w:r w:rsidRPr="001736F8">
        <w:rPr>
          <w:rFonts w:eastAsiaTheme="minorEastAsia"/>
          <w:color w:val="000000" w:themeColor="text1"/>
          <w:sz w:val="22"/>
          <w:szCs w:val="22"/>
        </w:rPr>
        <w:t xml:space="preserve">, la prima berlina di lusso ad alte prestazioni di sempre capostipite di una lunga serie arrivata fino ai giorni nostri, e la </w:t>
      </w:r>
      <w:hyperlink r:id="rId123">
        <w:r w:rsidRPr="001736F8">
          <w:rPr>
            <w:rStyle w:val="Hyperlink"/>
            <w:rFonts w:eastAsiaTheme="minorEastAsia"/>
            <w:color w:val="000000" w:themeColor="text1"/>
            <w:sz w:val="22"/>
            <w:szCs w:val="22"/>
            <w:u w:val="none"/>
          </w:rPr>
          <w:t>Mistral</w:t>
        </w:r>
      </w:hyperlink>
      <w:r w:rsidRPr="001736F8">
        <w:rPr>
          <w:rFonts w:eastAsiaTheme="minorEastAsia"/>
          <w:color w:val="000000" w:themeColor="text1"/>
          <w:sz w:val="22"/>
          <w:szCs w:val="22"/>
        </w:rPr>
        <w:t xml:space="preserve">, disegnata da </w:t>
      </w:r>
      <w:hyperlink r:id="rId124">
        <w:r w:rsidRPr="001736F8">
          <w:rPr>
            <w:rStyle w:val="Hyperlink"/>
            <w:rFonts w:eastAsiaTheme="minorEastAsia"/>
            <w:color w:val="000000" w:themeColor="text1"/>
            <w:sz w:val="22"/>
            <w:szCs w:val="22"/>
            <w:u w:val="none"/>
          </w:rPr>
          <w:t>Pietro Frua</w:t>
        </w:r>
      </w:hyperlink>
      <w:r w:rsidRPr="001736F8">
        <w:rPr>
          <w:rFonts w:eastAsiaTheme="minorEastAsia"/>
          <w:color w:val="000000" w:themeColor="text1"/>
          <w:sz w:val="22"/>
          <w:szCs w:val="22"/>
        </w:rPr>
        <w:t xml:space="preserve"> per sostituire la 3500 GT. Un'altra coupé nata sotto la direzione Orsi è la </w:t>
      </w:r>
      <w:hyperlink r:id="rId125">
        <w:r w:rsidRPr="001736F8">
          <w:rPr>
            <w:rStyle w:val="Hyperlink"/>
            <w:rFonts w:eastAsiaTheme="minorEastAsia"/>
            <w:color w:val="000000" w:themeColor="text1"/>
            <w:sz w:val="22"/>
            <w:szCs w:val="22"/>
            <w:u w:val="none"/>
          </w:rPr>
          <w:t>Mexico</w:t>
        </w:r>
      </w:hyperlink>
      <w:r w:rsidRPr="001736F8">
        <w:rPr>
          <w:rFonts w:eastAsiaTheme="minorEastAsia"/>
          <w:color w:val="000000" w:themeColor="text1"/>
          <w:sz w:val="22"/>
          <w:szCs w:val="22"/>
        </w:rPr>
        <w:t xml:space="preserve"> del </w:t>
      </w:r>
      <w:hyperlink r:id="rId126">
        <w:r w:rsidRPr="001736F8">
          <w:rPr>
            <w:rStyle w:val="Hyperlink"/>
            <w:rFonts w:eastAsiaTheme="minorEastAsia"/>
            <w:color w:val="000000" w:themeColor="text1"/>
            <w:sz w:val="22"/>
            <w:szCs w:val="22"/>
            <w:u w:val="none"/>
          </w:rPr>
          <w:t>1966</w:t>
        </w:r>
      </w:hyperlink>
      <w:r w:rsidRPr="001736F8">
        <w:rPr>
          <w:rFonts w:eastAsiaTheme="minorEastAsia"/>
          <w:color w:val="000000" w:themeColor="text1"/>
          <w:sz w:val="22"/>
          <w:szCs w:val="22"/>
        </w:rPr>
        <w:t xml:space="preserve">, nominata in tal modo a causa della vittoria della </w:t>
      </w:r>
      <w:hyperlink r:id="rId127">
        <w:r w:rsidRPr="001736F8">
          <w:rPr>
            <w:rStyle w:val="Hyperlink"/>
            <w:rFonts w:eastAsiaTheme="minorEastAsia"/>
            <w:color w:val="000000" w:themeColor="text1"/>
            <w:sz w:val="22"/>
            <w:szCs w:val="22"/>
            <w:u w:val="none"/>
          </w:rPr>
          <w:t>Cooper</w:t>
        </w:r>
      </w:hyperlink>
      <w:r w:rsidRPr="001736F8">
        <w:rPr>
          <w:rFonts w:eastAsiaTheme="minorEastAsia"/>
          <w:color w:val="000000" w:themeColor="text1"/>
          <w:sz w:val="22"/>
          <w:szCs w:val="22"/>
        </w:rPr>
        <w:t xml:space="preserve"> T81 con motore Maserati al </w:t>
      </w:r>
      <w:hyperlink r:id="rId128">
        <w:r w:rsidRPr="001736F8">
          <w:rPr>
            <w:rStyle w:val="Hyperlink"/>
            <w:rFonts w:eastAsiaTheme="minorEastAsia"/>
            <w:color w:val="000000" w:themeColor="text1"/>
            <w:sz w:val="22"/>
            <w:szCs w:val="22"/>
            <w:u w:val="none"/>
          </w:rPr>
          <w:t>Gran Premio del Messico 1966</w:t>
        </w:r>
      </w:hyperlink>
      <w:r w:rsidRPr="001736F8">
        <w:rPr>
          <w:rFonts w:eastAsiaTheme="minorEastAsia"/>
          <w:color w:val="000000" w:themeColor="text1"/>
          <w:sz w:val="22"/>
          <w:szCs w:val="22"/>
        </w:rPr>
        <w:t xml:space="preserve"> di </w:t>
      </w:r>
      <w:hyperlink r:id="rId129">
        <w:r w:rsidRPr="001736F8">
          <w:rPr>
            <w:rStyle w:val="Hyperlink"/>
            <w:rFonts w:eastAsiaTheme="minorEastAsia"/>
            <w:color w:val="000000" w:themeColor="text1"/>
            <w:sz w:val="22"/>
            <w:szCs w:val="22"/>
            <w:u w:val="none"/>
          </w:rPr>
          <w:t>Formula 1</w:t>
        </w:r>
      </w:hyperlink>
      <w:r w:rsidRPr="001736F8">
        <w:rPr>
          <w:rFonts w:eastAsiaTheme="minorEastAsia"/>
          <w:color w:val="000000" w:themeColor="text1"/>
          <w:sz w:val="22"/>
          <w:szCs w:val="22"/>
        </w:rPr>
        <w:t xml:space="preserve">. L'ultima vettura progettata sotto la direzione Orsi fu la </w:t>
      </w:r>
      <w:hyperlink r:id="rId130">
        <w:r w:rsidRPr="001736F8">
          <w:rPr>
            <w:rStyle w:val="Hyperlink"/>
            <w:rFonts w:eastAsiaTheme="minorEastAsia"/>
            <w:color w:val="000000" w:themeColor="text1"/>
            <w:sz w:val="22"/>
            <w:szCs w:val="22"/>
            <w:u w:val="none"/>
          </w:rPr>
          <w:t>Ghibli</w:t>
        </w:r>
      </w:hyperlink>
      <w:r w:rsidRPr="001736F8">
        <w:rPr>
          <w:rFonts w:eastAsiaTheme="minorEastAsia"/>
          <w:color w:val="000000" w:themeColor="text1"/>
          <w:sz w:val="22"/>
          <w:szCs w:val="22"/>
        </w:rPr>
        <w:t xml:space="preserve">, un'auto che sin dalla sua presentazione nel </w:t>
      </w:r>
      <w:hyperlink r:id="rId131">
        <w:r w:rsidRPr="001736F8">
          <w:rPr>
            <w:rStyle w:val="Hyperlink"/>
            <w:rFonts w:eastAsiaTheme="minorEastAsia"/>
            <w:color w:val="000000" w:themeColor="text1"/>
            <w:sz w:val="22"/>
            <w:szCs w:val="22"/>
            <w:u w:val="none"/>
          </w:rPr>
          <w:t>1967</w:t>
        </w:r>
      </w:hyperlink>
      <w:r w:rsidRPr="001736F8">
        <w:rPr>
          <w:rFonts w:eastAsiaTheme="minorEastAsia"/>
          <w:color w:val="000000" w:themeColor="text1"/>
          <w:sz w:val="22"/>
          <w:szCs w:val="22"/>
        </w:rPr>
        <w:t xml:space="preserve"> riscosse un notevole successo grazie al suo design, ad opera di </w:t>
      </w:r>
      <w:hyperlink r:id="rId132">
        <w:r w:rsidRPr="001736F8">
          <w:rPr>
            <w:rStyle w:val="Hyperlink"/>
            <w:rFonts w:eastAsiaTheme="minorEastAsia"/>
            <w:color w:val="000000" w:themeColor="text1"/>
            <w:sz w:val="22"/>
            <w:szCs w:val="22"/>
            <w:u w:val="none"/>
          </w:rPr>
          <w:t>Giorgetto Giugiaro</w:t>
        </w:r>
      </w:hyperlink>
      <w:r w:rsidRPr="001736F8">
        <w:rPr>
          <w:rFonts w:eastAsiaTheme="minorEastAsia"/>
          <w:color w:val="000000" w:themeColor="text1"/>
          <w:sz w:val="22"/>
          <w:szCs w:val="22"/>
        </w:rPr>
        <w:t>.</w:t>
      </w:r>
    </w:p>
    <w:p w14:paraId="13964178" w14:textId="442F4793" w:rsidR="58DE5D3F" w:rsidRPr="00C30688" w:rsidRDefault="151C6669" w:rsidP="7FBE92CF">
      <w:pPr>
        <w:pStyle w:val="Heading3"/>
        <w:shd w:val="clear" w:color="auto" w:fill="FFFFFF" w:themeFill="background1"/>
        <w:spacing w:before="0" w:line="257" w:lineRule="auto"/>
        <w:rPr>
          <w:rFonts w:asciiTheme="minorHAnsi" w:eastAsiaTheme="minorEastAsia" w:hAnsiTheme="minorHAnsi" w:cstheme="minorBidi"/>
          <w:b/>
          <w:bCs/>
          <w:color w:val="FF0000"/>
          <w:sz w:val="22"/>
          <w:szCs w:val="22"/>
          <w:u w:val="single"/>
        </w:rPr>
      </w:pPr>
      <w:r w:rsidRPr="00C30688">
        <w:rPr>
          <w:rFonts w:asciiTheme="minorHAnsi" w:eastAsiaTheme="minorEastAsia" w:hAnsiTheme="minorHAnsi" w:cstheme="minorBidi"/>
          <w:b/>
          <w:bCs/>
          <w:color w:val="FF0000"/>
          <w:sz w:val="22"/>
          <w:szCs w:val="22"/>
          <w:u w:val="single"/>
        </w:rPr>
        <w:t xml:space="preserve">I </w:t>
      </w:r>
      <w:r w:rsidR="00C30688" w:rsidRPr="00C30688">
        <w:rPr>
          <w:rFonts w:asciiTheme="minorHAnsi" w:eastAsiaTheme="minorEastAsia" w:hAnsiTheme="minorHAnsi" w:cstheme="minorBidi"/>
          <w:b/>
          <w:bCs/>
          <w:color w:val="FF0000"/>
          <w:sz w:val="22"/>
          <w:szCs w:val="22"/>
          <w:u w:val="single"/>
        </w:rPr>
        <w:t>SUCCESSI NELLE COMPETIZIONI</w:t>
      </w:r>
      <w:r w:rsidRPr="00C30688">
        <w:rPr>
          <w:rFonts w:asciiTheme="minorHAnsi" w:eastAsiaTheme="minorEastAsia" w:hAnsiTheme="minorHAnsi" w:cstheme="minorBidi"/>
          <w:b/>
          <w:bCs/>
          <w:color w:val="FF0000"/>
          <w:sz w:val="22"/>
          <w:szCs w:val="22"/>
          <w:u w:val="single"/>
        </w:rPr>
        <w:t xml:space="preserve"> </w:t>
      </w:r>
    </w:p>
    <w:p w14:paraId="5F08850E" w14:textId="77777777" w:rsidR="00DC52E7" w:rsidRPr="001736F8" w:rsidRDefault="151C6669" w:rsidP="00DC52E7">
      <w:pPr>
        <w:keepNext/>
        <w:spacing w:line="257" w:lineRule="auto"/>
        <w:jc w:val="center"/>
        <w:rPr>
          <w:sz w:val="22"/>
          <w:szCs w:val="22"/>
        </w:rPr>
      </w:pPr>
      <w:r w:rsidRPr="001736F8">
        <w:rPr>
          <w:noProof/>
          <w:sz w:val="22"/>
          <w:szCs w:val="22"/>
        </w:rPr>
        <w:drawing>
          <wp:inline distT="0" distB="0" distL="0" distR="0" wp14:anchorId="5CB582E4" wp14:editId="7DFC440B">
            <wp:extent cx="2097206" cy="1377816"/>
            <wp:effectExtent l="152400" t="152400" r="360680" b="356235"/>
            <wp:docPr id="1738737184" name="Immagine 1738737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extLst>
                        <a:ext uri="{28A0092B-C50C-407E-A947-70E740481C1C}">
                          <a14:useLocalDpi xmlns:a14="http://schemas.microsoft.com/office/drawing/2010/main" val="0"/>
                        </a:ext>
                      </a:extLst>
                    </a:blip>
                    <a:stretch>
                      <a:fillRect/>
                    </a:stretch>
                  </pic:blipFill>
                  <pic:spPr>
                    <a:xfrm>
                      <a:off x="0" y="0"/>
                      <a:ext cx="2097206" cy="1377816"/>
                    </a:xfrm>
                    <a:prstGeom prst="rect">
                      <a:avLst/>
                    </a:prstGeom>
                    <a:ln>
                      <a:noFill/>
                    </a:ln>
                    <a:effectLst>
                      <a:outerShdw blurRad="292100" dist="139700" dir="2700000" algn="tl" rotWithShape="0">
                        <a:srgbClr val="333333">
                          <a:alpha val="65000"/>
                        </a:srgbClr>
                      </a:outerShdw>
                    </a:effectLst>
                  </pic:spPr>
                </pic:pic>
              </a:graphicData>
            </a:graphic>
          </wp:inline>
        </w:drawing>
      </w:r>
    </w:p>
    <w:p w14:paraId="5CED83C4" w14:textId="259B35FD" w:rsidR="58DE5D3F" w:rsidRPr="001736F8" w:rsidRDefault="00DC52E7" w:rsidP="00DC52E7">
      <w:pPr>
        <w:pStyle w:val="Caption"/>
        <w:jc w:val="center"/>
        <w:rPr>
          <w:sz w:val="22"/>
          <w:szCs w:val="22"/>
        </w:rPr>
      </w:pPr>
      <w:r w:rsidRPr="001736F8">
        <w:rPr>
          <w:sz w:val="22"/>
          <w:szCs w:val="22"/>
        </w:rPr>
        <w:t>Maserati</w:t>
      </w:r>
      <w:r w:rsidR="00210046" w:rsidRPr="001736F8">
        <w:rPr>
          <w:sz w:val="22"/>
          <w:szCs w:val="22"/>
        </w:rPr>
        <w:t>-</w:t>
      </w:r>
      <w:r w:rsidRPr="001736F8">
        <w:rPr>
          <w:sz w:val="22"/>
          <w:szCs w:val="22"/>
        </w:rPr>
        <w:t xml:space="preserve"> La 250F guidata da Fangio</w:t>
      </w:r>
    </w:p>
    <w:p w14:paraId="7BDA0B2E" w14:textId="721971FD" w:rsidR="58DE5D3F" w:rsidRPr="001736F8" w:rsidRDefault="151C6669" w:rsidP="7FBE92CF">
      <w:pPr>
        <w:shd w:val="clear" w:color="auto" w:fill="FFFFFF" w:themeFill="background1"/>
        <w:spacing w:before="120" w:after="120"/>
        <w:rPr>
          <w:rFonts w:eastAsia="Calibri" w:cs="Calibri"/>
          <w:color w:val="000000" w:themeColor="text1"/>
          <w:sz w:val="22"/>
          <w:szCs w:val="22"/>
        </w:rPr>
      </w:pPr>
      <w:r w:rsidRPr="001736F8">
        <w:rPr>
          <w:rFonts w:eastAsia="Calibri" w:cs="Calibri"/>
          <w:color w:val="000000" w:themeColor="text1"/>
          <w:sz w:val="22"/>
          <w:szCs w:val="22"/>
        </w:rPr>
        <w:t xml:space="preserve">Successivamente Maserati fece il suo ritorno nelle competizioni riammodernando la </w:t>
      </w:r>
      <w:hyperlink r:id="rId134">
        <w:r w:rsidRPr="001736F8">
          <w:rPr>
            <w:rStyle w:val="Hyperlink"/>
            <w:rFonts w:eastAsia="Calibri" w:cs="Calibri"/>
            <w:color w:val="000000" w:themeColor="text1"/>
            <w:sz w:val="22"/>
            <w:szCs w:val="22"/>
            <w:u w:val="none"/>
          </w:rPr>
          <w:t>4CL</w:t>
        </w:r>
      </w:hyperlink>
      <w:r w:rsidRPr="001736F8">
        <w:rPr>
          <w:rFonts w:eastAsia="Calibri" w:cs="Calibri"/>
          <w:color w:val="000000" w:themeColor="text1"/>
          <w:sz w:val="22"/>
          <w:szCs w:val="22"/>
        </w:rPr>
        <w:t xml:space="preserve">, vettura che negli anni Quaranta vinse sei gare nella classe </w:t>
      </w:r>
      <w:hyperlink r:id="rId135">
        <w:r w:rsidRPr="001736F8">
          <w:rPr>
            <w:rStyle w:val="Hyperlink"/>
            <w:rFonts w:eastAsia="Calibri" w:cs="Calibri"/>
            <w:color w:val="000000" w:themeColor="text1"/>
            <w:sz w:val="22"/>
            <w:szCs w:val="22"/>
            <w:u w:val="none"/>
          </w:rPr>
          <w:t>voiturette</w:t>
        </w:r>
      </w:hyperlink>
      <w:r w:rsidRPr="001736F8">
        <w:rPr>
          <w:rFonts w:eastAsia="Calibri" w:cs="Calibri"/>
          <w:color w:val="000000" w:themeColor="text1"/>
          <w:sz w:val="22"/>
          <w:szCs w:val="22"/>
        </w:rPr>
        <w:t xml:space="preserve">, Il risultato fu il modello </w:t>
      </w:r>
      <w:hyperlink r:id="rId136">
        <w:r w:rsidRPr="001736F8">
          <w:rPr>
            <w:rStyle w:val="Hyperlink"/>
            <w:rFonts w:eastAsia="Calibri" w:cs="Calibri"/>
            <w:color w:val="000000" w:themeColor="text1"/>
            <w:sz w:val="22"/>
            <w:szCs w:val="22"/>
            <w:u w:val="none"/>
          </w:rPr>
          <w:t>4CLT/50</w:t>
        </w:r>
      </w:hyperlink>
      <w:r w:rsidRPr="001736F8">
        <w:rPr>
          <w:rFonts w:eastAsia="Calibri" w:cs="Calibri"/>
          <w:color w:val="000000" w:themeColor="text1"/>
          <w:sz w:val="22"/>
          <w:szCs w:val="22"/>
        </w:rPr>
        <w:t xml:space="preserve">, introdotto nell'anno inaugurale del </w:t>
      </w:r>
      <w:hyperlink r:id="rId137">
        <w:r w:rsidRPr="001736F8">
          <w:rPr>
            <w:rStyle w:val="Hyperlink"/>
            <w:rFonts w:eastAsia="Calibri" w:cs="Calibri"/>
            <w:color w:val="000000" w:themeColor="text1"/>
            <w:sz w:val="22"/>
            <w:szCs w:val="22"/>
            <w:u w:val="none"/>
          </w:rPr>
          <w:t>Campionato del mondo di Formula 1 del 1950</w:t>
        </w:r>
      </w:hyperlink>
      <w:r w:rsidRPr="001736F8">
        <w:rPr>
          <w:rFonts w:eastAsia="Calibri" w:cs="Calibri"/>
          <w:color w:val="000000" w:themeColor="text1"/>
          <w:sz w:val="22"/>
          <w:szCs w:val="22"/>
        </w:rPr>
        <w:t xml:space="preserve">. Tra il </w:t>
      </w:r>
      <w:hyperlink r:id="rId138">
        <w:r w:rsidRPr="001736F8">
          <w:rPr>
            <w:rStyle w:val="Hyperlink"/>
            <w:rFonts w:eastAsia="Calibri" w:cs="Calibri"/>
            <w:color w:val="000000" w:themeColor="text1"/>
            <w:sz w:val="22"/>
            <w:szCs w:val="22"/>
            <w:u w:val="none"/>
          </w:rPr>
          <w:t>1954</w:t>
        </w:r>
      </w:hyperlink>
      <w:r w:rsidRPr="001736F8">
        <w:rPr>
          <w:rFonts w:eastAsia="Calibri" w:cs="Calibri"/>
          <w:color w:val="000000" w:themeColor="text1"/>
          <w:sz w:val="22"/>
          <w:szCs w:val="22"/>
        </w:rPr>
        <w:t xml:space="preserve"> e il </w:t>
      </w:r>
      <w:hyperlink r:id="rId139">
        <w:r w:rsidRPr="001736F8">
          <w:rPr>
            <w:rStyle w:val="Hyperlink"/>
            <w:rFonts w:eastAsia="Calibri" w:cs="Calibri"/>
            <w:color w:val="000000" w:themeColor="text1"/>
            <w:sz w:val="22"/>
            <w:szCs w:val="22"/>
            <w:u w:val="none"/>
          </w:rPr>
          <w:t>1960</w:t>
        </w:r>
      </w:hyperlink>
      <w:r w:rsidRPr="001736F8">
        <w:rPr>
          <w:rFonts w:eastAsia="Calibri" w:cs="Calibri"/>
          <w:color w:val="000000" w:themeColor="text1"/>
          <w:sz w:val="22"/>
          <w:szCs w:val="22"/>
        </w:rPr>
        <w:t xml:space="preserve"> Maserati partecipò all'interno della </w:t>
      </w:r>
      <w:hyperlink r:id="rId140">
        <w:r w:rsidRPr="001736F8">
          <w:rPr>
            <w:rStyle w:val="Hyperlink"/>
            <w:rFonts w:eastAsia="Calibri" w:cs="Calibri"/>
            <w:color w:val="000000" w:themeColor="text1"/>
            <w:sz w:val="22"/>
            <w:szCs w:val="22"/>
            <w:u w:val="none"/>
          </w:rPr>
          <w:t>Formula 1</w:t>
        </w:r>
      </w:hyperlink>
      <w:r w:rsidRPr="001736F8">
        <w:rPr>
          <w:rFonts w:eastAsia="Calibri" w:cs="Calibri"/>
          <w:color w:val="000000" w:themeColor="text1"/>
          <w:sz w:val="22"/>
          <w:szCs w:val="22"/>
        </w:rPr>
        <w:t xml:space="preserve"> con la </w:t>
      </w:r>
      <w:hyperlink r:id="rId141">
        <w:r w:rsidRPr="001736F8">
          <w:rPr>
            <w:rStyle w:val="Hyperlink"/>
            <w:rFonts w:eastAsia="Calibri" w:cs="Calibri"/>
            <w:color w:val="000000" w:themeColor="text1"/>
            <w:sz w:val="22"/>
            <w:szCs w:val="22"/>
            <w:u w:val="none"/>
          </w:rPr>
          <w:t>250F</w:t>
        </w:r>
      </w:hyperlink>
      <w:r w:rsidRPr="001736F8">
        <w:rPr>
          <w:rFonts w:eastAsia="Calibri" w:cs="Calibri"/>
          <w:color w:val="000000" w:themeColor="text1"/>
          <w:sz w:val="22"/>
          <w:szCs w:val="22"/>
        </w:rPr>
        <w:t xml:space="preserve">, dotata di un motore 6 cilindri da 240 cavalli, debuttò al </w:t>
      </w:r>
      <w:hyperlink r:id="rId142">
        <w:r w:rsidRPr="001736F8">
          <w:rPr>
            <w:rStyle w:val="Hyperlink"/>
            <w:rFonts w:eastAsia="Calibri" w:cs="Calibri"/>
            <w:color w:val="000000" w:themeColor="text1"/>
            <w:sz w:val="22"/>
            <w:szCs w:val="22"/>
            <w:u w:val="none"/>
          </w:rPr>
          <w:t>Gran Premio d'Argentina 1954</w:t>
        </w:r>
      </w:hyperlink>
      <w:r w:rsidRPr="001736F8">
        <w:rPr>
          <w:rFonts w:eastAsia="Calibri" w:cs="Calibri"/>
          <w:color w:val="000000" w:themeColor="text1"/>
          <w:sz w:val="22"/>
          <w:szCs w:val="22"/>
        </w:rPr>
        <w:t xml:space="preserve"> vincendo la gara con </w:t>
      </w:r>
      <w:hyperlink r:id="rId143">
        <w:r w:rsidRPr="001736F8">
          <w:rPr>
            <w:rStyle w:val="Hyperlink"/>
            <w:rFonts w:eastAsia="Calibri" w:cs="Calibri"/>
            <w:color w:val="000000" w:themeColor="text1"/>
            <w:sz w:val="22"/>
            <w:szCs w:val="22"/>
            <w:u w:val="none"/>
          </w:rPr>
          <w:t>Juan Manuel Fangio</w:t>
        </w:r>
      </w:hyperlink>
      <w:r w:rsidRPr="001736F8">
        <w:rPr>
          <w:rFonts w:eastAsia="Calibri" w:cs="Calibri"/>
          <w:color w:val="000000" w:themeColor="text1"/>
          <w:sz w:val="22"/>
          <w:szCs w:val="22"/>
        </w:rPr>
        <w:t xml:space="preserve">, che fece suo anche il </w:t>
      </w:r>
      <w:hyperlink r:id="rId144">
        <w:r w:rsidRPr="001736F8">
          <w:rPr>
            <w:rStyle w:val="Hyperlink"/>
            <w:rFonts w:eastAsia="Calibri" w:cs="Calibri"/>
            <w:color w:val="000000" w:themeColor="text1"/>
            <w:sz w:val="22"/>
            <w:szCs w:val="22"/>
            <w:u w:val="none"/>
          </w:rPr>
          <w:t>Gran Premio del Belgio</w:t>
        </w:r>
      </w:hyperlink>
      <w:r w:rsidRPr="001736F8">
        <w:rPr>
          <w:rFonts w:eastAsia="Calibri" w:cs="Calibri"/>
          <w:color w:val="000000" w:themeColor="text1"/>
          <w:sz w:val="22"/>
          <w:szCs w:val="22"/>
        </w:rPr>
        <w:t xml:space="preserve"> prima di passare alla scuderia </w:t>
      </w:r>
      <w:hyperlink r:id="rId145">
        <w:r w:rsidRPr="001736F8">
          <w:rPr>
            <w:rStyle w:val="Hyperlink"/>
            <w:rFonts w:eastAsia="Calibri" w:cs="Calibri"/>
            <w:color w:val="000000" w:themeColor="text1"/>
            <w:sz w:val="22"/>
            <w:szCs w:val="22"/>
            <w:u w:val="none"/>
          </w:rPr>
          <w:t>Mercedes</w:t>
        </w:r>
      </w:hyperlink>
      <w:r w:rsidRPr="001736F8">
        <w:rPr>
          <w:rFonts w:eastAsia="Calibri" w:cs="Calibri"/>
          <w:color w:val="000000" w:themeColor="text1"/>
          <w:sz w:val="22"/>
          <w:szCs w:val="22"/>
        </w:rPr>
        <w:t xml:space="preserve">. I punti ottenuti con le due squadre permisero al pilota italo-argentino di conquistare il Titolo Mondiale Piloti. L'anno successivo </w:t>
      </w:r>
      <w:hyperlink r:id="rId146">
        <w:r w:rsidRPr="001736F8">
          <w:rPr>
            <w:rStyle w:val="Hyperlink"/>
            <w:rFonts w:eastAsia="Calibri" w:cs="Calibri"/>
            <w:color w:val="000000" w:themeColor="text1"/>
            <w:sz w:val="22"/>
            <w:szCs w:val="22"/>
            <w:u w:val="none"/>
          </w:rPr>
          <w:t>Fangio</w:t>
        </w:r>
      </w:hyperlink>
      <w:r w:rsidRPr="001736F8">
        <w:rPr>
          <w:rFonts w:eastAsia="Calibri" w:cs="Calibri"/>
          <w:color w:val="000000" w:themeColor="text1"/>
          <w:sz w:val="22"/>
          <w:szCs w:val="22"/>
        </w:rPr>
        <w:t xml:space="preserve"> colse quattro successi compreso l'incredibile </w:t>
      </w:r>
      <w:hyperlink r:id="rId147">
        <w:r w:rsidRPr="001736F8">
          <w:rPr>
            <w:rStyle w:val="Hyperlink"/>
            <w:rFonts w:eastAsia="Calibri" w:cs="Calibri"/>
            <w:color w:val="000000" w:themeColor="text1"/>
            <w:sz w:val="22"/>
            <w:szCs w:val="22"/>
            <w:u w:val="none"/>
          </w:rPr>
          <w:t>GP di Germania</w:t>
        </w:r>
      </w:hyperlink>
      <w:r w:rsidRPr="001736F8">
        <w:rPr>
          <w:rFonts w:eastAsia="Calibri" w:cs="Calibri"/>
          <w:color w:val="000000" w:themeColor="text1"/>
          <w:sz w:val="22"/>
          <w:szCs w:val="22"/>
        </w:rPr>
        <w:t xml:space="preserve">, che fu successivamente soprannominato come </w:t>
      </w:r>
      <w:r w:rsidRPr="001736F8">
        <w:rPr>
          <w:rFonts w:eastAsia="Calibri" w:cs="Calibri"/>
          <w:i/>
          <w:iCs/>
          <w:color w:val="000000" w:themeColor="text1"/>
          <w:sz w:val="22"/>
          <w:szCs w:val="22"/>
        </w:rPr>
        <w:t>la gara del secolo,</w:t>
      </w:r>
      <w:r w:rsidRPr="001736F8">
        <w:rPr>
          <w:rFonts w:eastAsia="Calibri" w:cs="Calibri"/>
          <w:color w:val="000000" w:themeColor="text1"/>
          <w:sz w:val="22"/>
          <w:szCs w:val="22"/>
        </w:rPr>
        <w:t xml:space="preserve"> e si laureò campione del mondo per la quinta volta.</w:t>
      </w:r>
    </w:p>
    <w:p w14:paraId="42F07D47" w14:textId="1F998E1B" w:rsidR="58DE5D3F" w:rsidRPr="001736F8" w:rsidRDefault="151C6669" w:rsidP="7FBE92CF">
      <w:pPr>
        <w:shd w:val="clear" w:color="auto" w:fill="FFFFFF" w:themeFill="background1"/>
        <w:spacing w:before="120" w:after="120"/>
        <w:rPr>
          <w:rFonts w:eastAsia="Calibri" w:cs="Calibri"/>
          <w:color w:val="000000" w:themeColor="text1"/>
          <w:sz w:val="22"/>
          <w:szCs w:val="22"/>
        </w:rPr>
      </w:pPr>
      <w:r w:rsidRPr="001736F8">
        <w:rPr>
          <w:rFonts w:eastAsia="Calibri" w:cs="Calibri"/>
          <w:color w:val="000000" w:themeColor="text1"/>
          <w:sz w:val="22"/>
          <w:szCs w:val="22"/>
        </w:rPr>
        <w:t xml:space="preserve">Oltre alla Formula 1, la Maserati gareggiava anche nelle </w:t>
      </w:r>
      <w:hyperlink r:id="rId148">
        <w:r w:rsidRPr="001736F8">
          <w:rPr>
            <w:rStyle w:val="Hyperlink"/>
            <w:rFonts w:eastAsia="Calibri" w:cs="Calibri"/>
            <w:color w:val="000000" w:themeColor="text1"/>
            <w:sz w:val="22"/>
            <w:szCs w:val="22"/>
            <w:u w:val="none"/>
          </w:rPr>
          <w:t>gare di durata</w:t>
        </w:r>
      </w:hyperlink>
      <w:r w:rsidRPr="001736F8">
        <w:rPr>
          <w:rFonts w:eastAsia="Calibri" w:cs="Calibri"/>
          <w:color w:val="000000" w:themeColor="text1"/>
          <w:sz w:val="22"/>
          <w:szCs w:val="22"/>
        </w:rPr>
        <w:t xml:space="preserve">: nel </w:t>
      </w:r>
      <w:hyperlink r:id="rId149">
        <w:r w:rsidRPr="001736F8">
          <w:rPr>
            <w:rStyle w:val="Hyperlink"/>
            <w:rFonts w:eastAsia="Calibri" w:cs="Calibri"/>
            <w:color w:val="000000" w:themeColor="text1"/>
            <w:sz w:val="22"/>
            <w:szCs w:val="22"/>
            <w:u w:val="none"/>
          </w:rPr>
          <w:t>1953</w:t>
        </w:r>
      </w:hyperlink>
      <w:r w:rsidRPr="001736F8">
        <w:rPr>
          <w:rFonts w:eastAsia="Calibri" w:cs="Calibri"/>
          <w:color w:val="000000" w:themeColor="text1"/>
          <w:sz w:val="22"/>
          <w:szCs w:val="22"/>
        </w:rPr>
        <w:t xml:space="preserve"> presentò la </w:t>
      </w:r>
      <w:hyperlink r:id="rId150">
        <w:r w:rsidRPr="001736F8">
          <w:rPr>
            <w:rStyle w:val="Hyperlink"/>
            <w:rFonts w:eastAsia="Calibri" w:cs="Calibri"/>
            <w:color w:val="000000" w:themeColor="text1"/>
            <w:sz w:val="22"/>
            <w:szCs w:val="22"/>
            <w:u w:val="none"/>
          </w:rPr>
          <w:t>A6GCS/53</w:t>
        </w:r>
      </w:hyperlink>
      <w:r w:rsidRPr="001736F8">
        <w:rPr>
          <w:rFonts w:eastAsia="Calibri" w:cs="Calibri"/>
          <w:color w:val="000000" w:themeColor="text1"/>
          <w:sz w:val="22"/>
          <w:szCs w:val="22"/>
        </w:rPr>
        <w:t xml:space="preserve">, una </w:t>
      </w:r>
      <w:hyperlink r:id="rId151">
        <w:r w:rsidRPr="001736F8">
          <w:rPr>
            <w:rStyle w:val="Hyperlink"/>
            <w:rFonts w:eastAsia="Calibri" w:cs="Calibri"/>
            <w:color w:val="000000" w:themeColor="text1"/>
            <w:sz w:val="22"/>
            <w:szCs w:val="22"/>
            <w:u w:val="none"/>
          </w:rPr>
          <w:t>barchetta</w:t>
        </w:r>
      </w:hyperlink>
      <w:r w:rsidRPr="001736F8">
        <w:rPr>
          <w:rFonts w:eastAsia="Calibri" w:cs="Calibri"/>
          <w:color w:val="000000" w:themeColor="text1"/>
          <w:sz w:val="22"/>
          <w:szCs w:val="22"/>
        </w:rPr>
        <w:t xml:space="preserve"> che trionfò nella </w:t>
      </w:r>
      <w:hyperlink r:id="rId152">
        <w:r w:rsidRPr="001736F8">
          <w:rPr>
            <w:rStyle w:val="Hyperlink"/>
            <w:rFonts w:eastAsia="Calibri" w:cs="Calibri"/>
            <w:color w:val="000000" w:themeColor="text1"/>
            <w:sz w:val="22"/>
            <w:szCs w:val="22"/>
            <w:u w:val="none"/>
          </w:rPr>
          <w:t>Mille Miglia</w:t>
        </w:r>
      </w:hyperlink>
      <w:r w:rsidRPr="001736F8">
        <w:rPr>
          <w:rFonts w:eastAsia="Calibri" w:cs="Calibri"/>
          <w:color w:val="000000" w:themeColor="text1"/>
          <w:sz w:val="22"/>
          <w:szCs w:val="22"/>
        </w:rPr>
        <w:t xml:space="preserve">, nella </w:t>
      </w:r>
      <w:hyperlink r:id="rId153">
        <w:r w:rsidRPr="001736F8">
          <w:rPr>
            <w:rStyle w:val="Hyperlink"/>
            <w:rFonts w:eastAsia="Calibri" w:cs="Calibri"/>
            <w:color w:val="000000" w:themeColor="text1"/>
            <w:sz w:val="22"/>
            <w:szCs w:val="22"/>
            <w:u w:val="none"/>
          </w:rPr>
          <w:t>Targa Florio</w:t>
        </w:r>
      </w:hyperlink>
      <w:r w:rsidRPr="001736F8">
        <w:rPr>
          <w:rFonts w:eastAsia="Calibri" w:cs="Calibri"/>
          <w:color w:val="000000" w:themeColor="text1"/>
          <w:sz w:val="22"/>
          <w:szCs w:val="22"/>
        </w:rPr>
        <w:t xml:space="preserve"> e dominò nel campionato 2 litri Sport. Di questa vettura ne furono realizzate 4 in versione </w:t>
      </w:r>
      <w:hyperlink r:id="rId154">
        <w:r w:rsidRPr="001736F8">
          <w:rPr>
            <w:rStyle w:val="Hyperlink"/>
            <w:rFonts w:eastAsia="Calibri" w:cs="Calibri"/>
            <w:color w:val="000000" w:themeColor="text1"/>
            <w:sz w:val="22"/>
            <w:szCs w:val="22"/>
            <w:u w:val="none"/>
          </w:rPr>
          <w:t>berlinetta</w:t>
        </w:r>
      </w:hyperlink>
      <w:r w:rsidRPr="001736F8">
        <w:rPr>
          <w:rFonts w:eastAsia="Calibri" w:cs="Calibri"/>
          <w:color w:val="000000" w:themeColor="text1"/>
          <w:sz w:val="22"/>
          <w:szCs w:val="22"/>
        </w:rPr>
        <w:t xml:space="preserve"> dalla </w:t>
      </w:r>
      <w:hyperlink r:id="rId155">
        <w:r w:rsidRPr="001736F8">
          <w:rPr>
            <w:rStyle w:val="Hyperlink"/>
            <w:rFonts w:eastAsia="Calibri" w:cs="Calibri"/>
            <w:color w:val="000000" w:themeColor="text1"/>
            <w:sz w:val="22"/>
            <w:szCs w:val="22"/>
            <w:u w:val="none"/>
          </w:rPr>
          <w:t>Carrozzeria Pininfarina</w:t>
        </w:r>
      </w:hyperlink>
      <w:r w:rsidRPr="001736F8">
        <w:rPr>
          <w:rFonts w:eastAsia="Calibri" w:cs="Calibri"/>
          <w:color w:val="000000" w:themeColor="text1"/>
          <w:sz w:val="22"/>
          <w:szCs w:val="22"/>
        </w:rPr>
        <w:t xml:space="preserve">, definita sessant'anni dopo </w:t>
      </w:r>
      <w:r w:rsidRPr="001736F8">
        <w:rPr>
          <w:rFonts w:eastAsia="Calibri" w:cs="Calibri"/>
          <w:i/>
          <w:iCs/>
          <w:color w:val="000000" w:themeColor="text1"/>
          <w:sz w:val="22"/>
          <w:szCs w:val="22"/>
        </w:rPr>
        <w:t>l'auto del centenario Maserati</w:t>
      </w:r>
      <w:r w:rsidRPr="001736F8">
        <w:rPr>
          <w:rFonts w:eastAsia="Calibri" w:cs="Calibri"/>
          <w:color w:val="000000" w:themeColor="text1"/>
          <w:sz w:val="22"/>
          <w:szCs w:val="22"/>
        </w:rPr>
        <w:t xml:space="preserve"> dai cultori del marchio e dalla casa madre, durante i festeggiamenti dei cento anni Maserati nel </w:t>
      </w:r>
      <w:hyperlink r:id="rId156">
        <w:r w:rsidRPr="001736F8">
          <w:rPr>
            <w:rStyle w:val="Hyperlink"/>
            <w:rFonts w:eastAsia="Calibri" w:cs="Calibri"/>
            <w:color w:val="000000" w:themeColor="text1"/>
            <w:sz w:val="22"/>
            <w:szCs w:val="22"/>
            <w:u w:val="none"/>
          </w:rPr>
          <w:t>2014</w:t>
        </w:r>
      </w:hyperlink>
      <w:r w:rsidRPr="001736F8">
        <w:rPr>
          <w:rFonts w:eastAsia="Calibri" w:cs="Calibri"/>
          <w:color w:val="000000" w:themeColor="text1"/>
          <w:sz w:val="22"/>
          <w:szCs w:val="22"/>
        </w:rPr>
        <w:t xml:space="preserve">. Nel </w:t>
      </w:r>
      <w:hyperlink r:id="rId157">
        <w:r w:rsidRPr="001736F8">
          <w:rPr>
            <w:rStyle w:val="Hyperlink"/>
            <w:rFonts w:eastAsia="Calibri" w:cs="Calibri"/>
            <w:color w:val="000000" w:themeColor="text1"/>
            <w:sz w:val="22"/>
            <w:szCs w:val="22"/>
            <w:u w:val="none"/>
          </w:rPr>
          <w:t>1955</w:t>
        </w:r>
      </w:hyperlink>
      <w:r w:rsidRPr="001736F8">
        <w:rPr>
          <w:rFonts w:eastAsia="Calibri" w:cs="Calibri"/>
          <w:color w:val="000000" w:themeColor="text1"/>
          <w:sz w:val="22"/>
          <w:szCs w:val="22"/>
        </w:rPr>
        <w:t xml:space="preserve"> la scuderia presenta la </w:t>
      </w:r>
      <w:hyperlink r:id="rId158">
        <w:r w:rsidRPr="001736F8">
          <w:rPr>
            <w:rStyle w:val="Hyperlink"/>
            <w:rFonts w:eastAsia="Calibri" w:cs="Calibri"/>
            <w:color w:val="000000" w:themeColor="text1"/>
            <w:sz w:val="22"/>
            <w:szCs w:val="22"/>
            <w:u w:val="none"/>
          </w:rPr>
          <w:t>300S</w:t>
        </w:r>
      </w:hyperlink>
      <w:r w:rsidRPr="001736F8">
        <w:rPr>
          <w:rFonts w:eastAsia="Calibri" w:cs="Calibri"/>
          <w:color w:val="000000" w:themeColor="text1"/>
          <w:sz w:val="22"/>
          <w:szCs w:val="22"/>
        </w:rPr>
        <w:t xml:space="preserve">, derivata dalla 250F della F1, che ha gareggiato nel </w:t>
      </w:r>
      <w:hyperlink r:id="rId159">
        <w:r w:rsidRPr="001736F8">
          <w:rPr>
            <w:rStyle w:val="Hyperlink"/>
            <w:rFonts w:eastAsia="Calibri" w:cs="Calibri"/>
            <w:color w:val="000000" w:themeColor="text1"/>
            <w:sz w:val="22"/>
            <w:szCs w:val="22"/>
            <w:u w:val="none"/>
          </w:rPr>
          <w:t>campionato mondiale sport prototipi</w:t>
        </w:r>
      </w:hyperlink>
      <w:r w:rsidRPr="001736F8">
        <w:rPr>
          <w:rFonts w:eastAsia="Calibri" w:cs="Calibri"/>
          <w:color w:val="000000" w:themeColor="text1"/>
          <w:sz w:val="22"/>
          <w:szCs w:val="22"/>
        </w:rPr>
        <w:t xml:space="preserve"> dal </w:t>
      </w:r>
      <w:hyperlink r:id="rId160">
        <w:r w:rsidRPr="001736F8">
          <w:rPr>
            <w:rStyle w:val="Hyperlink"/>
            <w:rFonts w:eastAsia="Calibri" w:cs="Calibri"/>
            <w:color w:val="000000" w:themeColor="text1"/>
            <w:sz w:val="22"/>
            <w:szCs w:val="22"/>
            <w:u w:val="none"/>
          </w:rPr>
          <w:t>1955</w:t>
        </w:r>
      </w:hyperlink>
      <w:r w:rsidRPr="001736F8">
        <w:rPr>
          <w:rFonts w:eastAsia="Calibri" w:cs="Calibri"/>
          <w:color w:val="000000" w:themeColor="text1"/>
          <w:sz w:val="22"/>
          <w:szCs w:val="22"/>
        </w:rPr>
        <w:t xml:space="preserve"> al </w:t>
      </w:r>
      <w:hyperlink r:id="rId161">
        <w:r w:rsidRPr="001736F8">
          <w:rPr>
            <w:rStyle w:val="Hyperlink"/>
            <w:rFonts w:eastAsia="Calibri" w:cs="Calibri"/>
            <w:color w:val="000000" w:themeColor="text1"/>
            <w:sz w:val="22"/>
            <w:szCs w:val="22"/>
            <w:u w:val="none"/>
          </w:rPr>
          <w:t>1958</w:t>
        </w:r>
      </w:hyperlink>
      <w:r w:rsidRPr="001736F8">
        <w:rPr>
          <w:rFonts w:eastAsia="Calibri" w:cs="Calibri"/>
          <w:color w:val="000000" w:themeColor="text1"/>
          <w:sz w:val="22"/>
          <w:szCs w:val="22"/>
        </w:rPr>
        <w:t xml:space="preserve"> vincendo alla </w:t>
      </w:r>
      <w:hyperlink r:id="rId162">
        <w:r w:rsidRPr="001736F8">
          <w:rPr>
            <w:rStyle w:val="Hyperlink"/>
            <w:rFonts w:eastAsia="Calibri" w:cs="Calibri"/>
            <w:color w:val="000000" w:themeColor="text1"/>
            <w:sz w:val="22"/>
            <w:szCs w:val="22"/>
            <w:u w:val="none"/>
          </w:rPr>
          <w:t>1000 km del Nürburgring</w:t>
        </w:r>
      </w:hyperlink>
      <w:r w:rsidRPr="001736F8">
        <w:rPr>
          <w:rFonts w:eastAsia="Calibri" w:cs="Calibri"/>
          <w:color w:val="000000" w:themeColor="text1"/>
          <w:sz w:val="22"/>
          <w:szCs w:val="22"/>
        </w:rPr>
        <w:t xml:space="preserve"> nel </w:t>
      </w:r>
      <w:hyperlink r:id="rId163">
        <w:r w:rsidRPr="001736F8">
          <w:rPr>
            <w:rStyle w:val="Hyperlink"/>
            <w:rFonts w:eastAsia="Calibri" w:cs="Calibri"/>
            <w:color w:val="000000" w:themeColor="text1"/>
            <w:sz w:val="22"/>
            <w:szCs w:val="22"/>
            <w:u w:val="none"/>
          </w:rPr>
          <w:t>1956</w:t>
        </w:r>
      </w:hyperlink>
      <w:r w:rsidRPr="001736F8">
        <w:rPr>
          <w:rFonts w:eastAsia="Calibri" w:cs="Calibri"/>
          <w:color w:val="000000" w:themeColor="text1"/>
          <w:sz w:val="22"/>
          <w:szCs w:val="22"/>
        </w:rPr>
        <w:t xml:space="preserve"> e ottenendo il secondo posto nel mondiale marche. Verso la fine degli anni '60 nacque la </w:t>
      </w:r>
      <w:hyperlink r:id="rId164">
        <w:r w:rsidRPr="001736F8">
          <w:rPr>
            <w:rStyle w:val="Hyperlink"/>
            <w:rFonts w:eastAsia="Calibri" w:cs="Calibri"/>
            <w:color w:val="000000" w:themeColor="text1"/>
            <w:sz w:val="22"/>
            <w:szCs w:val="22"/>
            <w:u w:val="none"/>
          </w:rPr>
          <w:t>Tipo 60</w:t>
        </w:r>
      </w:hyperlink>
      <w:r w:rsidRPr="001736F8">
        <w:rPr>
          <w:rFonts w:eastAsia="Calibri" w:cs="Calibri"/>
          <w:color w:val="000000" w:themeColor="text1"/>
          <w:sz w:val="22"/>
          <w:szCs w:val="22"/>
        </w:rPr>
        <w:t xml:space="preserve">, che è stata protagonista nelle gare di resistenza, come alla </w:t>
      </w:r>
      <w:hyperlink r:id="rId165">
        <w:r w:rsidRPr="001736F8">
          <w:rPr>
            <w:rStyle w:val="Hyperlink"/>
            <w:rFonts w:eastAsia="Calibri" w:cs="Calibri"/>
            <w:color w:val="000000" w:themeColor="text1"/>
            <w:sz w:val="22"/>
            <w:szCs w:val="22"/>
            <w:u w:val="none"/>
          </w:rPr>
          <w:t>24 Ore di Le Mans</w:t>
        </w:r>
      </w:hyperlink>
      <w:r w:rsidRPr="001736F8">
        <w:rPr>
          <w:rFonts w:eastAsia="Calibri" w:cs="Calibri"/>
          <w:color w:val="000000" w:themeColor="text1"/>
          <w:sz w:val="22"/>
          <w:szCs w:val="22"/>
        </w:rPr>
        <w:t xml:space="preserve"> e alla </w:t>
      </w:r>
      <w:hyperlink r:id="rId166">
        <w:r w:rsidRPr="001736F8">
          <w:rPr>
            <w:rStyle w:val="Hyperlink"/>
            <w:rFonts w:eastAsia="Calibri" w:cs="Calibri"/>
            <w:color w:val="000000" w:themeColor="text1"/>
            <w:sz w:val="22"/>
            <w:szCs w:val="22"/>
            <w:u w:val="none"/>
          </w:rPr>
          <w:t>12 Ore di Sebring</w:t>
        </w:r>
      </w:hyperlink>
      <w:r w:rsidRPr="001736F8">
        <w:rPr>
          <w:rFonts w:eastAsia="Calibri" w:cs="Calibri"/>
          <w:color w:val="000000" w:themeColor="text1"/>
          <w:sz w:val="22"/>
          <w:szCs w:val="22"/>
        </w:rPr>
        <w:t xml:space="preserve">, pur non conquistando la vittoria. Fu conosciuta con il nome "Birdcage" a causa del suo particolare telaio formato da tralicci intrecciati ed ebbe tre eredi, la </w:t>
      </w:r>
      <w:hyperlink r:id="rId167">
        <w:r w:rsidRPr="001736F8">
          <w:rPr>
            <w:rStyle w:val="Hyperlink"/>
            <w:rFonts w:eastAsia="Calibri" w:cs="Calibri"/>
            <w:color w:val="000000" w:themeColor="text1"/>
            <w:sz w:val="22"/>
            <w:szCs w:val="22"/>
            <w:u w:val="none"/>
          </w:rPr>
          <w:t>Tipo 61</w:t>
        </w:r>
      </w:hyperlink>
      <w:r w:rsidRPr="001736F8">
        <w:rPr>
          <w:rFonts w:eastAsia="Calibri" w:cs="Calibri"/>
          <w:color w:val="000000" w:themeColor="text1"/>
          <w:sz w:val="22"/>
          <w:szCs w:val="22"/>
        </w:rPr>
        <w:t xml:space="preserve">, </w:t>
      </w:r>
      <w:hyperlink r:id="rId168">
        <w:r w:rsidRPr="001736F8">
          <w:rPr>
            <w:rStyle w:val="Hyperlink"/>
            <w:rFonts w:eastAsia="Calibri" w:cs="Calibri"/>
            <w:color w:val="000000" w:themeColor="text1"/>
            <w:sz w:val="22"/>
            <w:szCs w:val="22"/>
            <w:u w:val="none"/>
          </w:rPr>
          <w:t>63</w:t>
        </w:r>
      </w:hyperlink>
      <w:r w:rsidRPr="001736F8">
        <w:rPr>
          <w:rFonts w:eastAsia="Calibri" w:cs="Calibri"/>
          <w:color w:val="000000" w:themeColor="text1"/>
          <w:sz w:val="22"/>
          <w:szCs w:val="22"/>
        </w:rPr>
        <w:t xml:space="preserve"> e </w:t>
      </w:r>
      <w:hyperlink r:id="rId169">
        <w:r w:rsidRPr="001736F8">
          <w:rPr>
            <w:rStyle w:val="Hyperlink"/>
            <w:rFonts w:eastAsia="Calibri" w:cs="Calibri"/>
            <w:color w:val="000000" w:themeColor="text1"/>
            <w:sz w:val="22"/>
            <w:szCs w:val="22"/>
            <w:u w:val="none"/>
          </w:rPr>
          <w:t>64</w:t>
        </w:r>
      </w:hyperlink>
      <w:r w:rsidRPr="001736F8">
        <w:rPr>
          <w:rFonts w:eastAsia="Calibri" w:cs="Calibri"/>
          <w:color w:val="000000" w:themeColor="text1"/>
          <w:sz w:val="22"/>
          <w:szCs w:val="22"/>
        </w:rPr>
        <w:t>, ma successivamente fu costretta a ritirarsi dal mondo delle competizioni a causa di una crisi finanziaria.</w:t>
      </w:r>
    </w:p>
    <w:p w14:paraId="308D8CDF" w14:textId="1FA24BE1" w:rsidR="58DE5D3F" w:rsidRPr="002C6E65" w:rsidRDefault="002C6E65" w:rsidP="7FBE92CF">
      <w:pPr>
        <w:pStyle w:val="Heading3"/>
        <w:shd w:val="clear" w:color="auto" w:fill="FFFFFF" w:themeFill="background1"/>
        <w:spacing w:before="0" w:line="257" w:lineRule="auto"/>
        <w:rPr>
          <w:rFonts w:asciiTheme="minorHAnsi" w:eastAsia="Calibri" w:hAnsiTheme="minorHAnsi" w:cs="Calibri"/>
          <w:b/>
          <w:bCs/>
          <w:color w:val="FF0000"/>
          <w:sz w:val="22"/>
          <w:szCs w:val="22"/>
          <w:u w:val="single"/>
        </w:rPr>
      </w:pPr>
      <w:r w:rsidRPr="002C6E65">
        <w:rPr>
          <w:rFonts w:asciiTheme="minorHAnsi" w:eastAsia="Calibri" w:hAnsiTheme="minorHAnsi" w:cs="Calibri"/>
          <w:b/>
          <w:bCs/>
          <w:color w:val="FF0000"/>
          <w:sz w:val="22"/>
          <w:szCs w:val="22"/>
          <w:u w:val="single"/>
        </w:rPr>
        <w:t>IL PASSAGGIO A CITROEN</w:t>
      </w:r>
    </w:p>
    <w:p w14:paraId="319E0AC1" w14:textId="77777777" w:rsidR="00210046" w:rsidRDefault="151C6669" w:rsidP="00210046">
      <w:pPr>
        <w:keepNext/>
        <w:spacing w:line="257" w:lineRule="auto"/>
        <w:jc w:val="center"/>
      </w:pPr>
      <w:r>
        <w:rPr>
          <w:noProof/>
        </w:rPr>
        <w:drawing>
          <wp:inline distT="0" distB="0" distL="0" distR="0" wp14:anchorId="27F161D7" wp14:editId="7CA79818">
            <wp:extent cx="2097206" cy="1572904"/>
            <wp:effectExtent l="0" t="0" r="0" b="8255"/>
            <wp:docPr id="1638818371" name="Immagine 1638818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extLst>
                        <a:ext uri="{28A0092B-C50C-407E-A947-70E740481C1C}">
                          <a14:useLocalDpi xmlns:a14="http://schemas.microsoft.com/office/drawing/2010/main" val="0"/>
                        </a:ext>
                      </a:extLst>
                    </a:blip>
                    <a:stretch>
                      <a:fillRect/>
                    </a:stretch>
                  </pic:blipFill>
                  <pic:spPr>
                    <a:xfrm>
                      <a:off x="0" y="0"/>
                      <a:ext cx="2097206" cy="1572904"/>
                    </a:xfrm>
                    <a:prstGeom prst="rect">
                      <a:avLst/>
                    </a:prstGeom>
                    <a:ln>
                      <a:noFill/>
                    </a:ln>
                    <a:effectLst>
                      <a:softEdge rad="112500"/>
                    </a:effectLst>
                  </pic:spPr>
                </pic:pic>
              </a:graphicData>
            </a:graphic>
          </wp:inline>
        </w:drawing>
      </w:r>
    </w:p>
    <w:p w14:paraId="293B2699" w14:textId="60A1E397" w:rsidR="58DE5D3F" w:rsidRDefault="00210046" w:rsidP="00210046">
      <w:pPr>
        <w:pStyle w:val="Caption"/>
        <w:jc w:val="center"/>
      </w:pPr>
      <w:r>
        <w:t xml:space="preserve">Maserati- </w:t>
      </w:r>
      <w:r w:rsidRPr="006837AF">
        <w:t>Un esemplare di Bora</w:t>
      </w:r>
    </w:p>
    <w:p w14:paraId="2EDB9673" w14:textId="6727E3D6" w:rsidR="58DE5D3F" w:rsidRPr="001736F8" w:rsidRDefault="151C6669" w:rsidP="7FBE92CF">
      <w:pPr>
        <w:shd w:val="clear" w:color="auto" w:fill="FFFFFF" w:themeFill="background1"/>
        <w:spacing w:before="120" w:after="120"/>
        <w:rPr>
          <w:rFonts w:eastAsia="Calibri" w:cs="Calibri"/>
          <w:color w:val="000000" w:themeColor="text1"/>
          <w:sz w:val="22"/>
          <w:szCs w:val="22"/>
        </w:rPr>
      </w:pPr>
      <w:r w:rsidRPr="001736F8">
        <w:rPr>
          <w:rFonts w:eastAsia="Calibri" w:cs="Calibri"/>
          <w:color w:val="000000" w:themeColor="text1"/>
          <w:sz w:val="22"/>
          <w:szCs w:val="22"/>
        </w:rPr>
        <w:t xml:space="preserve">Nonostante i successi sportivi e le buone vendite delle vetture stradali, la casa modenese si trovò nuovamente in crisi a causa di alcuni debiti di Orsi, che per evitarne il fallimento, nel </w:t>
      </w:r>
      <w:hyperlink r:id="rId171">
        <w:r w:rsidRPr="001736F8">
          <w:rPr>
            <w:rStyle w:val="Hyperlink"/>
            <w:rFonts w:eastAsia="Calibri" w:cs="Calibri"/>
            <w:color w:val="000000" w:themeColor="text1"/>
            <w:sz w:val="22"/>
            <w:szCs w:val="22"/>
            <w:u w:val="none"/>
          </w:rPr>
          <w:t>1968</w:t>
        </w:r>
      </w:hyperlink>
      <w:r w:rsidRPr="001736F8">
        <w:rPr>
          <w:rFonts w:eastAsia="Calibri" w:cs="Calibri"/>
          <w:color w:val="000000" w:themeColor="text1"/>
          <w:sz w:val="22"/>
          <w:szCs w:val="22"/>
        </w:rPr>
        <w:t xml:space="preserve"> cedette l'azienda alla </w:t>
      </w:r>
      <w:hyperlink r:id="rId172">
        <w:r w:rsidRPr="001736F8">
          <w:rPr>
            <w:rStyle w:val="Hyperlink"/>
            <w:rFonts w:eastAsia="Calibri" w:cs="Calibri"/>
            <w:color w:val="000000" w:themeColor="text1"/>
            <w:sz w:val="22"/>
            <w:szCs w:val="22"/>
            <w:u w:val="none"/>
          </w:rPr>
          <w:t>Citroën</w:t>
        </w:r>
      </w:hyperlink>
      <w:r w:rsidRPr="001736F8">
        <w:rPr>
          <w:rFonts w:eastAsia="Calibri" w:cs="Calibri"/>
          <w:color w:val="000000" w:themeColor="text1"/>
          <w:sz w:val="22"/>
          <w:szCs w:val="22"/>
        </w:rPr>
        <w:t xml:space="preserve">, rimanendone il presidente nominale. La relazione tra le due case iniziò come una </w:t>
      </w:r>
      <w:hyperlink r:id="rId173">
        <w:r w:rsidRPr="001736F8">
          <w:rPr>
            <w:rStyle w:val="Hyperlink"/>
            <w:rFonts w:eastAsia="Calibri" w:cs="Calibri"/>
            <w:color w:val="000000" w:themeColor="text1"/>
            <w:sz w:val="22"/>
            <w:szCs w:val="22"/>
            <w:u w:val="none"/>
          </w:rPr>
          <w:t>joint venture</w:t>
        </w:r>
      </w:hyperlink>
      <w:r w:rsidRPr="001736F8">
        <w:rPr>
          <w:rFonts w:eastAsia="Calibri" w:cs="Calibri"/>
          <w:color w:val="000000" w:themeColor="text1"/>
          <w:sz w:val="22"/>
          <w:szCs w:val="22"/>
        </w:rPr>
        <w:t xml:space="preserve">, in cui Maserati avrebbe progettato e prodotto un motore per l'ammiraglia di Citroën chiamata </w:t>
      </w:r>
      <w:hyperlink r:id="rId174">
        <w:r w:rsidRPr="001736F8">
          <w:rPr>
            <w:rStyle w:val="Hyperlink"/>
            <w:rFonts w:eastAsia="Calibri" w:cs="Calibri"/>
            <w:color w:val="000000" w:themeColor="text1"/>
            <w:sz w:val="22"/>
            <w:szCs w:val="22"/>
            <w:u w:val="none"/>
          </w:rPr>
          <w:t>SM</w:t>
        </w:r>
      </w:hyperlink>
      <w:r w:rsidRPr="001736F8">
        <w:rPr>
          <w:rFonts w:eastAsia="Calibri" w:cs="Calibri"/>
          <w:color w:val="000000" w:themeColor="text1"/>
          <w:sz w:val="22"/>
          <w:szCs w:val="22"/>
        </w:rPr>
        <w:t xml:space="preserve">. Lanciata nel </w:t>
      </w:r>
      <w:hyperlink r:id="rId175">
        <w:r w:rsidRPr="001736F8">
          <w:rPr>
            <w:rStyle w:val="Hyperlink"/>
            <w:rFonts w:eastAsia="Calibri" w:cs="Calibri"/>
            <w:color w:val="000000" w:themeColor="text1"/>
            <w:sz w:val="22"/>
            <w:szCs w:val="22"/>
            <w:u w:val="none"/>
          </w:rPr>
          <w:t>1970</w:t>
        </w:r>
      </w:hyperlink>
      <w:r w:rsidRPr="001736F8">
        <w:rPr>
          <w:rFonts w:eastAsia="Calibri" w:cs="Calibri"/>
          <w:color w:val="000000" w:themeColor="text1"/>
          <w:sz w:val="22"/>
          <w:szCs w:val="22"/>
        </w:rPr>
        <w:t xml:space="preserve">, la SM era un coupé a quattro posti a trazione anteriore, equipaggiata con un motore Maserati </w:t>
      </w:r>
      <w:hyperlink r:id="rId176">
        <w:r w:rsidRPr="001736F8">
          <w:rPr>
            <w:rStyle w:val="Hyperlink"/>
            <w:rFonts w:eastAsia="Calibri" w:cs="Calibri"/>
            <w:color w:val="000000" w:themeColor="text1"/>
            <w:sz w:val="22"/>
            <w:szCs w:val="22"/>
            <w:u w:val="none"/>
          </w:rPr>
          <w:t>V6</w:t>
        </w:r>
      </w:hyperlink>
      <w:r w:rsidRPr="001736F8">
        <w:rPr>
          <w:rFonts w:eastAsia="Calibri" w:cs="Calibri"/>
          <w:color w:val="000000" w:themeColor="text1"/>
          <w:sz w:val="22"/>
          <w:szCs w:val="22"/>
        </w:rPr>
        <w:t>. Il primo progetto sotto la direzione francese è stata l'</w:t>
      </w:r>
      <w:hyperlink r:id="rId177">
        <w:r w:rsidRPr="001736F8">
          <w:rPr>
            <w:rStyle w:val="Hyperlink"/>
            <w:rFonts w:eastAsia="Calibri" w:cs="Calibri"/>
            <w:color w:val="000000" w:themeColor="text1"/>
            <w:sz w:val="22"/>
            <w:szCs w:val="22"/>
            <w:u w:val="none"/>
          </w:rPr>
          <w:t>Indy</w:t>
        </w:r>
      </w:hyperlink>
      <w:r w:rsidRPr="001736F8">
        <w:rPr>
          <w:rFonts w:eastAsia="Calibri" w:cs="Calibri"/>
          <w:color w:val="000000" w:themeColor="text1"/>
          <w:sz w:val="22"/>
          <w:szCs w:val="22"/>
        </w:rPr>
        <w:t xml:space="preserve"> del </w:t>
      </w:r>
      <w:hyperlink r:id="rId178">
        <w:r w:rsidRPr="001736F8">
          <w:rPr>
            <w:rStyle w:val="Hyperlink"/>
            <w:rFonts w:eastAsia="Calibri" w:cs="Calibri"/>
            <w:color w:val="000000" w:themeColor="text1"/>
            <w:sz w:val="22"/>
            <w:szCs w:val="22"/>
            <w:u w:val="none"/>
          </w:rPr>
          <w:t>1969</w:t>
        </w:r>
      </w:hyperlink>
      <w:r w:rsidRPr="001736F8">
        <w:rPr>
          <w:rFonts w:eastAsia="Calibri" w:cs="Calibri"/>
          <w:color w:val="000000" w:themeColor="text1"/>
          <w:sz w:val="22"/>
          <w:szCs w:val="22"/>
        </w:rPr>
        <w:t xml:space="preserve">, una GT a quattro posti carrozzata da </w:t>
      </w:r>
      <w:hyperlink r:id="rId179">
        <w:r w:rsidRPr="001736F8">
          <w:rPr>
            <w:rStyle w:val="Hyperlink"/>
            <w:rFonts w:eastAsia="Calibri" w:cs="Calibri"/>
            <w:color w:val="000000" w:themeColor="text1"/>
            <w:sz w:val="22"/>
            <w:szCs w:val="22"/>
            <w:u w:val="none"/>
          </w:rPr>
          <w:t>Vignale</w:t>
        </w:r>
      </w:hyperlink>
      <w:r w:rsidRPr="001736F8">
        <w:rPr>
          <w:rFonts w:eastAsia="Calibri" w:cs="Calibri"/>
          <w:color w:val="000000" w:themeColor="text1"/>
          <w:sz w:val="22"/>
          <w:szCs w:val="22"/>
        </w:rPr>
        <w:t xml:space="preserve"> con un propulsore </w:t>
      </w:r>
      <w:hyperlink r:id="rId180">
        <w:r w:rsidRPr="001736F8">
          <w:rPr>
            <w:rStyle w:val="Hyperlink"/>
            <w:rFonts w:eastAsia="Calibri" w:cs="Calibri"/>
            <w:color w:val="000000" w:themeColor="text1"/>
            <w:sz w:val="22"/>
            <w:szCs w:val="22"/>
            <w:u w:val="none"/>
          </w:rPr>
          <w:t>V8</w:t>
        </w:r>
      </w:hyperlink>
      <w:r w:rsidRPr="001736F8">
        <w:rPr>
          <w:rFonts w:eastAsia="Calibri" w:cs="Calibri"/>
          <w:color w:val="000000" w:themeColor="text1"/>
          <w:sz w:val="22"/>
          <w:szCs w:val="22"/>
        </w:rPr>
        <w:t xml:space="preserve">, ne furono realizzati 1.100 esemplari. Fu poi creata la </w:t>
      </w:r>
      <w:hyperlink r:id="rId181">
        <w:r w:rsidRPr="001736F8">
          <w:rPr>
            <w:rStyle w:val="Hyperlink"/>
            <w:rFonts w:eastAsia="Calibri" w:cs="Calibri"/>
            <w:color w:val="000000" w:themeColor="text1"/>
            <w:sz w:val="22"/>
            <w:szCs w:val="22"/>
            <w:u w:val="none"/>
          </w:rPr>
          <w:t>Bora</w:t>
        </w:r>
      </w:hyperlink>
      <w:r w:rsidRPr="001736F8">
        <w:rPr>
          <w:rFonts w:eastAsia="Calibri" w:cs="Calibri"/>
          <w:color w:val="000000" w:themeColor="text1"/>
          <w:sz w:val="22"/>
          <w:szCs w:val="22"/>
        </w:rPr>
        <w:t xml:space="preserve"> nel </w:t>
      </w:r>
      <w:hyperlink r:id="rId182">
        <w:r w:rsidRPr="001736F8">
          <w:rPr>
            <w:rStyle w:val="Hyperlink"/>
            <w:rFonts w:eastAsia="Calibri" w:cs="Calibri"/>
            <w:color w:val="000000" w:themeColor="text1"/>
            <w:sz w:val="22"/>
            <w:szCs w:val="22"/>
            <w:u w:val="none"/>
          </w:rPr>
          <w:t>1971</w:t>
        </w:r>
      </w:hyperlink>
      <w:r w:rsidRPr="001736F8">
        <w:rPr>
          <w:rFonts w:eastAsia="Calibri" w:cs="Calibri"/>
          <w:color w:val="000000" w:themeColor="text1"/>
          <w:sz w:val="22"/>
          <w:szCs w:val="22"/>
        </w:rPr>
        <w:t xml:space="preserve">, la prima automobile stradale Maserati a </w:t>
      </w:r>
      <w:hyperlink r:id="rId183">
        <w:r w:rsidRPr="001736F8">
          <w:rPr>
            <w:rStyle w:val="Hyperlink"/>
            <w:rFonts w:eastAsia="Calibri" w:cs="Calibri"/>
            <w:color w:val="000000" w:themeColor="text1"/>
            <w:sz w:val="22"/>
            <w:szCs w:val="22"/>
            <w:u w:val="none"/>
          </w:rPr>
          <w:t>motore centrale</w:t>
        </w:r>
      </w:hyperlink>
      <w:r w:rsidRPr="001736F8">
        <w:rPr>
          <w:rFonts w:eastAsia="Calibri" w:cs="Calibri"/>
          <w:color w:val="000000" w:themeColor="text1"/>
          <w:sz w:val="22"/>
          <w:szCs w:val="22"/>
        </w:rPr>
        <w:t xml:space="preserve">, dotata di sospensioni indipendenti a quattro ruote. L'anno seguente, partendo dalla Bora come base fu creata la </w:t>
      </w:r>
      <w:hyperlink r:id="rId184">
        <w:r w:rsidRPr="001736F8">
          <w:rPr>
            <w:rStyle w:val="Hyperlink"/>
            <w:rFonts w:eastAsia="Calibri" w:cs="Calibri"/>
            <w:color w:val="000000" w:themeColor="text1"/>
            <w:sz w:val="22"/>
            <w:szCs w:val="22"/>
            <w:u w:val="none"/>
          </w:rPr>
          <w:t>Merak</w:t>
        </w:r>
      </w:hyperlink>
      <w:r w:rsidRPr="001736F8">
        <w:rPr>
          <w:rFonts w:eastAsia="Calibri" w:cs="Calibri"/>
          <w:color w:val="000000" w:themeColor="text1"/>
          <w:sz w:val="22"/>
          <w:szCs w:val="22"/>
        </w:rPr>
        <w:t xml:space="preserve">, utilizzando però un meno potente V6 derivato dalla Citroën SM. La sostituta della riuscita Ghibli fu la </w:t>
      </w:r>
      <w:hyperlink r:id="rId185">
        <w:r w:rsidRPr="001736F8">
          <w:rPr>
            <w:rStyle w:val="Hyperlink"/>
            <w:rFonts w:eastAsia="Calibri" w:cs="Calibri"/>
            <w:color w:val="000000" w:themeColor="text1"/>
            <w:sz w:val="22"/>
            <w:szCs w:val="22"/>
            <w:u w:val="none"/>
          </w:rPr>
          <w:t>Khamsin</w:t>
        </w:r>
      </w:hyperlink>
      <w:r w:rsidRPr="001736F8">
        <w:rPr>
          <w:rFonts w:eastAsia="Calibri" w:cs="Calibri"/>
          <w:color w:val="000000" w:themeColor="text1"/>
          <w:sz w:val="22"/>
          <w:szCs w:val="22"/>
        </w:rPr>
        <w:t xml:space="preserve">, disegnata da </w:t>
      </w:r>
      <w:hyperlink r:id="rId186">
        <w:r w:rsidRPr="001736F8">
          <w:rPr>
            <w:rStyle w:val="Hyperlink"/>
            <w:rFonts w:eastAsia="Calibri" w:cs="Calibri"/>
            <w:color w:val="000000" w:themeColor="text1"/>
            <w:sz w:val="22"/>
            <w:szCs w:val="22"/>
            <w:u w:val="none"/>
          </w:rPr>
          <w:t>Bertone</w:t>
        </w:r>
      </w:hyperlink>
      <w:r w:rsidRPr="001736F8">
        <w:rPr>
          <w:rFonts w:eastAsia="Calibri" w:cs="Calibri"/>
          <w:color w:val="000000" w:themeColor="text1"/>
          <w:sz w:val="22"/>
          <w:szCs w:val="22"/>
        </w:rPr>
        <w:t xml:space="preserve"> nel </w:t>
      </w:r>
      <w:hyperlink r:id="rId187">
        <w:r w:rsidRPr="001736F8">
          <w:rPr>
            <w:rStyle w:val="Hyperlink"/>
            <w:rFonts w:eastAsia="Calibri" w:cs="Calibri"/>
            <w:color w:val="000000" w:themeColor="text1"/>
            <w:sz w:val="22"/>
            <w:szCs w:val="22"/>
            <w:u w:val="none"/>
          </w:rPr>
          <w:t>1973</w:t>
        </w:r>
      </w:hyperlink>
      <w:r w:rsidRPr="001736F8">
        <w:rPr>
          <w:rFonts w:eastAsia="Calibri" w:cs="Calibri"/>
          <w:color w:val="000000" w:themeColor="text1"/>
          <w:sz w:val="22"/>
          <w:szCs w:val="22"/>
        </w:rPr>
        <w:t xml:space="preserve">, una granturismo a motore anteriore. L'ultima creazione sotto la proprietà della casa francese fu la seconda generazione di </w:t>
      </w:r>
      <w:hyperlink r:id="rId188">
        <w:r w:rsidRPr="001736F8">
          <w:rPr>
            <w:rStyle w:val="Hyperlink"/>
            <w:rFonts w:eastAsia="Calibri" w:cs="Calibri"/>
            <w:color w:val="000000" w:themeColor="text1"/>
            <w:sz w:val="22"/>
            <w:szCs w:val="22"/>
            <w:u w:val="none"/>
          </w:rPr>
          <w:t>Quattroporte</w:t>
        </w:r>
      </w:hyperlink>
      <w:r w:rsidRPr="001736F8">
        <w:rPr>
          <w:rFonts w:eastAsia="Calibri" w:cs="Calibri"/>
          <w:color w:val="000000" w:themeColor="text1"/>
          <w:sz w:val="22"/>
          <w:szCs w:val="22"/>
        </w:rPr>
        <w:t xml:space="preserve">, unica Maserati mai prodotta a trazione anteriore, equipaggiata con il V6 della SM, non entrò mai in produzione eccetto alcuni prototipi, dato che l'azienda era stata fortemente indebolita a causa della </w:t>
      </w:r>
      <w:hyperlink r:id="rId189">
        <w:r w:rsidRPr="001736F8">
          <w:rPr>
            <w:rStyle w:val="Hyperlink"/>
            <w:rFonts w:eastAsia="Calibri" w:cs="Calibri"/>
            <w:color w:val="000000" w:themeColor="text1"/>
            <w:sz w:val="22"/>
            <w:szCs w:val="22"/>
            <w:u w:val="none"/>
          </w:rPr>
          <w:t>crisi petrolifera del 1973</w:t>
        </w:r>
      </w:hyperlink>
      <w:r w:rsidRPr="001736F8">
        <w:rPr>
          <w:rFonts w:eastAsia="Calibri" w:cs="Calibri"/>
          <w:color w:val="000000" w:themeColor="text1"/>
          <w:sz w:val="22"/>
          <w:szCs w:val="22"/>
        </w:rPr>
        <w:t xml:space="preserve">, evento che portò la Citroën a porre l'azienda in </w:t>
      </w:r>
      <w:hyperlink r:id="rId190">
        <w:r w:rsidRPr="001736F8">
          <w:rPr>
            <w:rStyle w:val="Hyperlink"/>
            <w:rFonts w:eastAsia="Calibri" w:cs="Calibri"/>
            <w:color w:val="000000" w:themeColor="text1"/>
            <w:sz w:val="22"/>
            <w:szCs w:val="22"/>
            <w:u w:val="none"/>
          </w:rPr>
          <w:t>liquidazione</w:t>
        </w:r>
      </w:hyperlink>
      <w:r w:rsidRPr="001736F8">
        <w:rPr>
          <w:rFonts w:eastAsia="Calibri" w:cs="Calibri"/>
          <w:color w:val="000000" w:themeColor="text1"/>
          <w:sz w:val="22"/>
          <w:szCs w:val="22"/>
        </w:rPr>
        <w:t xml:space="preserve"> nel </w:t>
      </w:r>
      <w:hyperlink r:id="rId191">
        <w:r w:rsidRPr="001736F8">
          <w:rPr>
            <w:rStyle w:val="Hyperlink"/>
            <w:rFonts w:eastAsia="Calibri" w:cs="Calibri"/>
            <w:color w:val="000000" w:themeColor="text1"/>
            <w:sz w:val="22"/>
            <w:szCs w:val="22"/>
            <w:u w:val="none"/>
          </w:rPr>
          <w:t>1975</w:t>
        </w:r>
      </w:hyperlink>
      <w:r w:rsidRPr="001736F8">
        <w:rPr>
          <w:rFonts w:eastAsia="Calibri" w:cs="Calibri"/>
          <w:color w:val="000000" w:themeColor="text1"/>
          <w:sz w:val="22"/>
          <w:szCs w:val="22"/>
        </w:rPr>
        <w:t xml:space="preserve">. Infatti, la domanda di vetture sportive e gran turismo è diminuita drasticamente a causa dei costi di mantenimento, l'unica automobile Maserati che ha continuato a vendere in quantità apprezzabili è stata la Merak grazie alla piccola cilindrata. Citroën invece è andata in bancarotta e iniziò il processo di incorporazione nella </w:t>
      </w:r>
      <w:hyperlink r:id="rId192">
        <w:r w:rsidRPr="001736F8">
          <w:rPr>
            <w:rStyle w:val="Hyperlink"/>
            <w:rFonts w:eastAsia="Calibri" w:cs="Calibri"/>
            <w:color w:val="000000" w:themeColor="text1"/>
            <w:sz w:val="22"/>
            <w:szCs w:val="22"/>
            <w:u w:val="none"/>
          </w:rPr>
          <w:t>PSA Peugeot Citroën</w:t>
        </w:r>
      </w:hyperlink>
      <w:r w:rsidRPr="001736F8">
        <w:rPr>
          <w:rFonts w:eastAsia="Calibri" w:cs="Calibri"/>
          <w:color w:val="000000" w:themeColor="text1"/>
          <w:sz w:val="22"/>
          <w:szCs w:val="22"/>
        </w:rPr>
        <w:t>.</w:t>
      </w:r>
    </w:p>
    <w:p w14:paraId="65EBEA66" w14:textId="3D87E040" w:rsidR="58DE5D3F" w:rsidRPr="002C6E65" w:rsidRDefault="002C6E65" w:rsidP="7FBE92CF">
      <w:pPr>
        <w:pStyle w:val="Heading3"/>
        <w:shd w:val="clear" w:color="auto" w:fill="FFFFFF" w:themeFill="background1"/>
        <w:spacing w:before="0" w:line="257" w:lineRule="auto"/>
        <w:rPr>
          <w:rFonts w:asciiTheme="minorHAnsi" w:eastAsia="Calibri" w:hAnsiTheme="minorHAnsi" w:cs="Calibri"/>
          <w:b/>
          <w:bCs/>
          <w:color w:val="0F4761" w:themeColor="accent1" w:themeShade="BF"/>
          <w:sz w:val="22"/>
          <w:szCs w:val="22"/>
          <w:u w:val="single"/>
        </w:rPr>
      </w:pPr>
      <w:r w:rsidRPr="002C6E65">
        <w:rPr>
          <w:rFonts w:asciiTheme="minorHAnsi" w:eastAsia="Calibri" w:hAnsiTheme="minorHAnsi" w:cs="Calibri"/>
          <w:b/>
          <w:bCs/>
          <w:color w:val="FF0000"/>
          <w:sz w:val="22"/>
          <w:szCs w:val="22"/>
          <w:u w:val="single"/>
        </w:rPr>
        <w:t>L’EPOCA DE TOMASO</w:t>
      </w:r>
    </w:p>
    <w:p w14:paraId="150CB16C" w14:textId="0873C638" w:rsidR="58DE5D3F" w:rsidRPr="001736F8" w:rsidRDefault="151C6669" w:rsidP="7FBE92CF">
      <w:pPr>
        <w:shd w:val="clear" w:color="auto" w:fill="FFFFFF" w:themeFill="background1"/>
        <w:spacing w:before="120" w:after="120"/>
        <w:rPr>
          <w:rFonts w:eastAsia="Calibri" w:cs="Calibri"/>
          <w:color w:val="000000" w:themeColor="text1"/>
          <w:sz w:val="22"/>
          <w:szCs w:val="22"/>
        </w:rPr>
      </w:pPr>
      <w:r w:rsidRPr="001736F8">
        <w:rPr>
          <w:rFonts w:eastAsia="Calibri" w:cs="Calibri"/>
          <w:color w:val="000000" w:themeColor="text1"/>
          <w:sz w:val="22"/>
          <w:szCs w:val="22"/>
        </w:rPr>
        <w:t xml:space="preserve">L'8 agosto </w:t>
      </w:r>
      <w:hyperlink r:id="rId193">
        <w:r w:rsidRPr="001736F8">
          <w:rPr>
            <w:rStyle w:val="Hyperlink"/>
            <w:rFonts w:eastAsia="Calibri" w:cs="Calibri"/>
            <w:color w:val="000000" w:themeColor="text1"/>
            <w:sz w:val="22"/>
            <w:szCs w:val="22"/>
            <w:u w:val="none"/>
          </w:rPr>
          <w:t>1975</w:t>
        </w:r>
      </w:hyperlink>
      <w:r w:rsidRPr="001736F8">
        <w:rPr>
          <w:rFonts w:eastAsia="Calibri" w:cs="Calibri"/>
          <w:color w:val="000000" w:themeColor="text1"/>
          <w:sz w:val="22"/>
          <w:szCs w:val="22"/>
        </w:rPr>
        <w:t xml:space="preserve">, la proprietà di Maserati passò da Citroën alla società statale italiana </w:t>
      </w:r>
      <w:hyperlink r:id="rId194">
        <w:r w:rsidRPr="001736F8">
          <w:rPr>
            <w:rStyle w:val="Hyperlink"/>
            <w:rFonts w:eastAsia="Calibri" w:cs="Calibri"/>
            <w:color w:val="000000" w:themeColor="text1"/>
            <w:sz w:val="22"/>
            <w:szCs w:val="22"/>
            <w:u w:val="none"/>
          </w:rPr>
          <w:t>GEPI</w:t>
        </w:r>
      </w:hyperlink>
      <w:r w:rsidRPr="001736F8">
        <w:rPr>
          <w:rFonts w:eastAsia="Calibri" w:cs="Calibri"/>
          <w:color w:val="000000" w:themeColor="text1"/>
          <w:sz w:val="22"/>
          <w:szCs w:val="22"/>
        </w:rPr>
        <w:t xml:space="preserve"> mentre </w:t>
      </w:r>
      <w:hyperlink r:id="rId195">
        <w:r w:rsidRPr="001736F8">
          <w:rPr>
            <w:rStyle w:val="Hyperlink"/>
            <w:rFonts w:eastAsia="Calibri" w:cs="Calibri"/>
            <w:color w:val="000000" w:themeColor="text1"/>
            <w:sz w:val="22"/>
            <w:szCs w:val="22"/>
            <w:u w:val="none"/>
          </w:rPr>
          <w:t>Alejandro de Tomaso</w:t>
        </w:r>
      </w:hyperlink>
      <w:r w:rsidRPr="001736F8">
        <w:rPr>
          <w:rFonts w:eastAsia="Calibri" w:cs="Calibri"/>
          <w:color w:val="000000" w:themeColor="text1"/>
          <w:sz w:val="22"/>
          <w:szCs w:val="22"/>
        </w:rPr>
        <w:t>, ex pilota automobilistico e proprietario dell'</w:t>
      </w:r>
      <w:hyperlink r:id="rId196">
        <w:r w:rsidRPr="001736F8">
          <w:rPr>
            <w:rStyle w:val="Hyperlink"/>
            <w:rFonts w:eastAsia="Calibri" w:cs="Calibri"/>
            <w:color w:val="000000" w:themeColor="text1"/>
            <w:sz w:val="22"/>
            <w:szCs w:val="22"/>
            <w:u w:val="none"/>
          </w:rPr>
          <w:t>omonima azienda</w:t>
        </w:r>
      </w:hyperlink>
      <w:r w:rsidRPr="001736F8">
        <w:rPr>
          <w:rFonts w:eastAsia="Calibri" w:cs="Calibri"/>
          <w:color w:val="000000" w:themeColor="text1"/>
          <w:sz w:val="22"/>
          <w:szCs w:val="22"/>
        </w:rPr>
        <w:t xml:space="preserve">, ne divenne il presidente. Dopo l'acquisizione totale di Maserati da parte di de Tomaso nell'agosto </w:t>
      </w:r>
      <w:hyperlink r:id="rId197">
        <w:r w:rsidRPr="001736F8">
          <w:rPr>
            <w:rStyle w:val="Hyperlink"/>
            <w:rFonts w:eastAsia="Calibri" w:cs="Calibri"/>
            <w:color w:val="000000" w:themeColor="text1"/>
            <w:sz w:val="22"/>
            <w:szCs w:val="22"/>
            <w:u w:val="none"/>
          </w:rPr>
          <w:t>1975</w:t>
        </w:r>
      </w:hyperlink>
      <w:r w:rsidRPr="001736F8">
        <w:rPr>
          <w:rFonts w:eastAsia="Calibri" w:cs="Calibri"/>
          <w:color w:val="000000" w:themeColor="text1"/>
          <w:sz w:val="22"/>
          <w:szCs w:val="22"/>
        </w:rPr>
        <w:t xml:space="preserve">, licenziò l'ingegnere Alfieri il giorno stesso, il quale si era opposto al suo primo tentativo di acquisizione della casa modenese nel </w:t>
      </w:r>
      <w:hyperlink r:id="rId198">
        <w:r w:rsidRPr="001736F8">
          <w:rPr>
            <w:rStyle w:val="Hyperlink"/>
            <w:rFonts w:eastAsia="Calibri" w:cs="Calibri"/>
            <w:color w:val="000000" w:themeColor="text1"/>
            <w:sz w:val="22"/>
            <w:szCs w:val="22"/>
            <w:u w:val="none"/>
          </w:rPr>
          <w:t>1968</w:t>
        </w:r>
      </w:hyperlink>
      <w:r w:rsidRPr="001736F8">
        <w:rPr>
          <w:rFonts w:eastAsia="Calibri" w:cs="Calibri"/>
          <w:color w:val="000000" w:themeColor="text1"/>
          <w:sz w:val="22"/>
          <w:szCs w:val="22"/>
        </w:rPr>
        <w:t>.</w:t>
      </w:r>
    </w:p>
    <w:p w14:paraId="60E6D82D" w14:textId="77777777" w:rsidR="001736F8" w:rsidRDefault="151C6669" w:rsidP="001736F8">
      <w:pPr>
        <w:keepNext/>
        <w:spacing w:line="257" w:lineRule="auto"/>
        <w:jc w:val="center"/>
      </w:pPr>
      <w:r w:rsidRPr="001736F8">
        <w:rPr>
          <w:noProof/>
          <w:sz w:val="22"/>
          <w:szCs w:val="22"/>
        </w:rPr>
        <w:drawing>
          <wp:inline distT="0" distB="0" distL="0" distR="0" wp14:anchorId="1A132DAF" wp14:editId="4CBCAED9">
            <wp:extent cx="2097206" cy="1316850"/>
            <wp:effectExtent l="533400" t="114300" r="113030" b="169545"/>
            <wp:docPr id="514156181" name="Immagine 514156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extLst>
                        <a:ext uri="{28A0092B-C50C-407E-A947-70E740481C1C}">
                          <a14:useLocalDpi xmlns:a14="http://schemas.microsoft.com/office/drawing/2010/main" val="0"/>
                        </a:ext>
                      </a:extLst>
                    </a:blip>
                    <a:stretch>
                      <a:fillRect/>
                    </a:stretch>
                  </pic:blipFill>
                  <pic:spPr>
                    <a:xfrm>
                      <a:off x="0" y="0"/>
                      <a:ext cx="2097206" cy="1316850"/>
                    </a:xfrm>
                    <a:prstGeom prst="rect">
                      <a:avLst/>
                    </a:prstGeom>
                    <a:ln w="127000" cap="rnd">
                      <a:solidFill>
                        <a:srgbClr val="FFFFFF"/>
                      </a:solid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0188A396" w14:textId="2FBF5D01" w:rsidR="58DE5D3F" w:rsidRPr="001736F8" w:rsidRDefault="001736F8" w:rsidP="001736F8">
      <w:pPr>
        <w:pStyle w:val="Caption"/>
        <w:jc w:val="center"/>
        <w:rPr>
          <w:sz w:val="22"/>
          <w:szCs w:val="22"/>
        </w:rPr>
      </w:pPr>
      <w:r>
        <w:t xml:space="preserve">Maserati- </w:t>
      </w:r>
      <w:r w:rsidRPr="00453142">
        <w:t>la Biturbo S</w:t>
      </w:r>
    </w:p>
    <w:p w14:paraId="1E6A10AE" w14:textId="01593848" w:rsidR="58DE5D3F" w:rsidRPr="001736F8" w:rsidRDefault="151C6669" w:rsidP="7FBE92CF">
      <w:pPr>
        <w:shd w:val="clear" w:color="auto" w:fill="FFFFFF" w:themeFill="background1"/>
        <w:spacing w:before="120" w:after="120"/>
        <w:rPr>
          <w:rFonts w:eastAsia="Calibri" w:cs="Calibri"/>
          <w:color w:val="000000" w:themeColor="text1"/>
          <w:sz w:val="22"/>
          <w:szCs w:val="22"/>
        </w:rPr>
      </w:pPr>
      <w:r w:rsidRPr="001736F8">
        <w:rPr>
          <w:rFonts w:eastAsia="Calibri" w:cs="Calibri"/>
          <w:color w:val="000000" w:themeColor="text1"/>
          <w:sz w:val="22"/>
          <w:szCs w:val="22"/>
        </w:rPr>
        <w:t xml:space="preserve">A partire dal </w:t>
      </w:r>
      <w:hyperlink r:id="rId200">
        <w:r w:rsidRPr="001736F8">
          <w:rPr>
            <w:rStyle w:val="Hyperlink"/>
            <w:rFonts w:eastAsia="Calibri" w:cs="Calibri"/>
            <w:color w:val="000000" w:themeColor="text1"/>
            <w:sz w:val="22"/>
            <w:szCs w:val="22"/>
            <w:u w:val="none"/>
          </w:rPr>
          <w:t>1976</w:t>
        </w:r>
      </w:hyperlink>
      <w:r w:rsidRPr="001736F8">
        <w:rPr>
          <w:rFonts w:eastAsia="Calibri" w:cs="Calibri"/>
          <w:color w:val="000000" w:themeColor="text1"/>
          <w:sz w:val="22"/>
          <w:szCs w:val="22"/>
        </w:rPr>
        <w:t xml:space="preserve">, furono introdotti nuovi modelli, che condividevano la struttura ma non i motori delle auto De Tomaso; la prima fu la gran turismo </w:t>
      </w:r>
      <w:hyperlink r:id="rId201">
        <w:r w:rsidRPr="001736F8">
          <w:rPr>
            <w:rStyle w:val="Hyperlink"/>
            <w:rFonts w:eastAsia="Calibri" w:cs="Calibri"/>
            <w:color w:val="000000" w:themeColor="text1"/>
            <w:sz w:val="22"/>
            <w:szCs w:val="22"/>
            <w:u w:val="none"/>
          </w:rPr>
          <w:t>Kyalami</w:t>
        </w:r>
      </w:hyperlink>
      <w:r w:rsidRPr="001736F8">
        <w:rPr>
          <w:rFonts w:eastAsia="Calibri" w:cs="Calibri"/>
          <w:color w:val="000000" w:themeColor="text1"/>
          <w:sz w:val="22"/>
          <w:szCs w:val="22"/>
        </w:rPr>
        <w:t xml:space="preserve">, derivata dalla </w:t>
      </w:r>
      <w:hyperlink r:id="rId202">
        <w:r w:rsidRPr="001736F8">
          <w:rPr>
            <w:rStyle w:val="Hyperlink"/>
            <w:rFonts w:eastAsia="Calibri" w:cs="Calibri"/>
            <w:color w:val="000000" w:themeColor="text1"/>
            <w:sz w:val="22"/>
            <w:szCs w:val="22"/>
            <w:u w:val="none"/>
          </w:rPr>
          <w:t>De Tomaso Longchamp</w:t>
        </w:r>
      </w:hyperlink>
      <w:r w:rsidRPr="001736F8">
        <w:rPr>
          <w:rFonts w:eastAsia="Calibri" w:cs="Calibri"/>
          <w:color w:val="000000" w:themeColor="text1"/>
          <w:sz w:val="22"/>
          <w:szCs w:val="22"/>
        </w:rPr>
        <w:t xml:space="preserve">, alimentata dal V8 Maserati. Successivamente fu sviluppata la </w:t>
      </w:r>
      <w:hyperlink r:id="rId203">
        <w:r w:rsidRPr="001736F8">
          <w:rPr>
            <w:rStyle w:val="Hyperlink"/>
            <w:rFonts w:eastAsia="Calibri" w:cs="Calibri"/>
            <w:color w:val="000000" w:themeColor="text1"/>
            <w:sz w:val="22"/>
            <w:szCs w:val="22"/>
            <w:u w:val="none"/>
          </w:rPr>
          <w:t>terza generazione di Quattroporte</w:t>
        </w:r>
      </w:hyperlink>
      <w:r w:rsidRPr="001736F8">
        <w:rPr>
          <w:rFonts w:eastAsia="Calibri" w:cs="Calibri"/>
          <w:color w:val="000000" w:themeColor="text1"/>
          <w:sz w:val="22"/>
          <w:szCs w:val="22"/>
        </w:rPr>
        <w:t xml:space="preserve">, basata sulla </w:t>
      </w:r>
      <w:hyperlink r:id="rId204">
        <w:r w:rsidRPr="001736F8">
          <w:rPr>
            <w:rStyle w:val="Hyperlink"/>
            <w:rFonts w:eastAsia="Calibri" w:cs="Calibri"/>
            <w:color w:val="000000" w:themeColor="text1"/>
            <w:sz w:val="22"/>
            <w:szCs w:val="22"/>
            <w:u w:val="none"/>
          </w:rPr>
          <w:t>De Tomaso Deauville</w:t>
        </w:r>
      </w:hyperlink>
      <w:r w:rsidRPr="001736F8">
        <w:rPr>
          <w:rFonts w:eastAsia="Calibri" w:cs="Calibri"/>
          <w:color w:val="000000" w:themeColor="text1"/>
          <w:sz w:val="22"/>
          <w:szCs w:val="22"/>
        </w:rPr>
        <w:t xml:space="preserve">,venduta a partire dal </w:t>
      </w:r>
      <w:hyperlink r:id="rId205">
        <w:r w:rsidRPr="001736F8">
          <w:rPr>
            <w:rStyle w:val="Hyperlink"/>
            <w:rFonts w:eastAsia="Calibri" w:cs="Calibri"/>
            <w:color w:val="000000" w:themeColor="text1"/>
            <w:sz w:val="22"/>
            <w:szCs w:val="22"/>
            <w:u w:val="none"/>
          </w:rPr>
          <w:t>1979</w:t>
        </w:r>
      </w:hyperlink>
      <w:r w:rsidRPr="001736F8">
        <w:rPr>
          <w:rFonts w:eastAsia="Calibri" w:cs="Calibri"/>
          <w:color w:val="000000" w:themeColor="text1"/>
          <w:sz w:val="22"/>
          <w:szCs w:val="22"/>
        </w:rPr>
        <w:t xml:space="preserve">. Nel </w:t>
      </w:r>
      <w:hyperlink r:id="rId206">
        <w:r w:rsidRPr="001736F8">
          <w:rPr>
            <w:rStyle w:val="Hyperlink"/>
            <w:rFonts w:eastAsia="Calibri" w:cs="Calibri"/>
            <w:color w:val="000000" w:themeColor="text1"/>
            <w:sz w:val="22"/>
            <w:szCs w:val="22"/>
            <w:u w:val="none"/>
          </w:rPr>
          <w:t>1976</w:t>
        </w:r>
      </w:hyperlink>
      <w:r w:rsidRPr="001736F8">
        <w:rPr>
          <w:rFonts w:eastAsia="Calibri" w:cs="Calibri"/>
          <w:color w:val="000000" w:themeColor="text1"/>
          <w:sz w:val="22"/>
          <w:szCs w:val="22"/>
        </w:rPr>
        <w:t xml:space="preserve"> fu introdotta la </w:t>
      </w:r>
      <w:hyperlink r:id="rId207">
        <w:r w:rsidRPr="001736F8">
          <w:rPr>
            <w:rStyle w:val="Hyperlink"/>
            <w:rFonts w:eastAsia="Calibri" w:cs="Calibri"/>
            <w:color w:val="000000" w:themeColor="text1"/>
            <w:sz w:val="22"/>
            <w:szCs w:val="22"/>
            <w:u w:val="none"/>
          </w:rPr>
          <w:t>Biturbo</w:t>
        </w:r>
      </w:hyperlink>
      <w:r w:rsidRPr="001736F8">
        <w:rPr>
          <w:rFonts w:eastAsia="Calibri" w:cs="Calibri"/>
          <w:color w:val="000000" w:themeColor="text1"/>
          <w:sz w:val="22"/>
          <w:szCs w:val="22"/>
        </w:rPr>
        <w:t xml:space="preserve">, vettura che doveva essere il modello dei grandi numeri: grazie al </w:t>
      </w:r>
      <w:hyperlink r:id="rId208">
        <w:r w:rsidRPr="001736F8">
          <w:rPr>
            <w:rStyle w:val="Hyperlink"/>
            <w:rFonts w:eastAsia="Calibri" w:cs="Calibri"/>
            <w:color w:val="000000" w:themeColor="text1"/>
            <w:sz w:val="22"/>
            <w:szCs w:val="22"/>
            <w:u w:val="none"/>
          </w:rPr>
          <w:t>prezzo</w:t>
        </w:r>
      </w:hyperlink>
      <w:r w:rsidRPr="001736F8">
        <w:rPr>
          <w:rFonts w:eastAsia="Calibri" w:cs="Calibri"/>
          <w:color w:val="000000" w:themeColor="text1"/>
          <w:sz w:val="22"/>
          <w:szCs w:val="22"/>
        </w:rPr>
        <w:t xml:space="preserve"> competitivo (poco più di 22 milioni di </w:t>
      </w:r>
      <w:hyperlink r:id="rId209">
        <w:r w:rsidRPr="001736F8">
          <w:rPr>
            <w:rStyle w:val="Hyperlink"/>
            <w:rFonts w:eastAsia="Calibri" w:cs="Calibri"/>
            <w:color w:val="000000" w:themeColor="text1"/>
            <w:sz w:val="22"/>
            <w:szCs w:val="22"/>
            <w:u w:val="none"/>
          </w:rPr>
          <w:t>Lire</w:t>
        </w:r>
      </w:hyperlink>
      <w:r w:rsidRPr="001736F8">
        <w:rPr>
          <w:rFonts w:eastAsia="Calibri" w:cs="Calibri"/>
          <w:color w:val="000000" w:themeColor="text1"/>
          <w:sz w:val="22"/>
          <w:szCs w:val="22"/>
        </w:rPr>
        <w:t xml:space="preserve"> al lancio) era prevista una produzione di almeno 5.000 esemplari all'anno. L'obiettivo non fu subito raggiunto a causa dei problemi di affidabilità generati dall'incompleto sviluppo della vettura per accelerarne i tempi di commercializzazione. Il punto forte della Biturbo era il suo motore V6 dotato di due </w:t>
      </w:r>
      <w:hyperlink r:id="rId210">
        <w:r w:rsidRPr="001736F8">
          <w:rPr>
            <w:rStyle w:val="Hyperlink"/>
            <w:rFonts w:eastAsia="Calibri" w:cs="Calibri"/>
            <w:color w:val="000000" w:themeColor="text1"/>
            <w:sz w:val="22"/>
            <w:szCs w:val="22"/>
            <w:u w:val="none"/>
          </w:rPr>
          <w:t>turbocompressori</w:t>
        </w:r>
      </w:hyperlink>
      <w:r w:rsidRPr="001736F8">
        <w:rPr>
          <w:rFonts w:eastAsia="Calibri" w:cs="Calibri"/>
          <w:color w:val="000000" w:themeColor="text1"/>
          <w:sz w:val="22"/>
          <w:szCs w:val="22"/>
        </w:rPr>
        <w:t>, il primo per un'auto di serie. La famiglia Biturbo ebbe un grande successo nonostante i problemi iniziali, vendendo circa 40.000 unità.</w:t>
      </w:r>
    </w:p>
    <w:p w14:paraId="24664A63" w14:textId="27DC4692" w:rsidR="58DE5D3F" w:rsidRPr="001736F8" w:rsidRDefault="151C6669" w:rsidP="7FBE92CF">
      <w:pPr>
        <w:shd w:val="clear" w:color="auto" w:fill="FFFFFF" w:themeFill="background1"/>
        <w:spacing w:before="120" w:after="120"/>
        <w:rPr>
          <w:rFonts w:eastAsia="Calibri" w:cs="Calibri"/>
          <w:color w:val="000000" w:themeColor="text1"/>
          <w:sz w:val="22"/>
          <w:szCs w:val="22"/>
        </w:rPr>
      </w:pPr>
      <w:r w:rsidRPr="001736F8">
        <w:rPr>
          <w:rFonts w:eastAsia="Calibri" w:cs="Calibri"/>
          <w:color w:val="000000" w:themeColor="text1"/>
          <w:sz w:val="22"/>
          <w:szCs w:val="22"/>
        </w:rPr>
        <w:t xml:space="preserve">Nel corso degli anni furono lanciate nuove auto basate sulla Biturbo. Nel </w:t>
      </w:r>
      <w:hyperlink r:id="rId211">
        <w:r w:rsidRPr="001736F8">
          <w:rPr>
            <w:rStyle w:val="Hyperlink"/>
            <w:rFonts w:eastAsia="Calibri" w:cs="Calibri"/>
            <w:color w:val="000000" w:themeColor="text1"/>
            <w:sz w:val="22"/>
            <w:szCs w:val="22"/>
            <w:u w:val="none"/>
          </w:rPr>
          <w:t>1983</w:t>
        </w:r>
      </w:hyperlink>
      <w:r w:rsidRPr="001736F8">
        <w:rPr>
          <w:rFonts w:eastAsia="Calibri" w:cs="Calibri"/>
          <w:color w:val="000000" w:themeColor="text1"/>
          <w:sz w:val="22"/>
          <w:szCs w:val="22"/>
        </w:rPr>
        <w:t xml:space="preserve"> e </w:t>
      </w:r>
      <w:hyperlink r:id="rId212">
        <w:r w:rsidRPr="001736F8">
          <w:rPr>
            <w:rStyle w:val="Hyperlink"/>
            <w:rFonts w:eastAsia="Calibri" w:cs="Calibri"/>
            <w:color w:val="000000" w:themeColor="text1"/>
            <w:sz w:val="22"/>
            <w:szCs w:val="22"/>
            <w:u w:val="none"/>
          </w:rPr>
          <w:t>1984</w:t>
        </w:r>
      </w:hyperlink>
      <w:r w:rsidRPr="001736F8">
        <w:rPr>
          <w:rFonts w:eastAsia="Calibri" w:cs="Calibri"/>
          <w:color w:val="000000" w:themeColor="text1"/>
          <w:sz w:val="22"/>
          <w:szCs w:val="22"/>
        </w:rPr>
        <w:t xml:space="preserve">, la gamma si ampliò per includere berline (la </w:t>
      </w:r>
      <w:hyperlink r:id="rId213">
        <w:r w:rsidRPr="001736F8">
          <w:rPr>
            <w:rStyle w:val="Hyperlink"/>
            <w:rFonts w:eastAsia="Calibri" w:cs="Calibri"/>
            <w:color w:val="000000" w:themeColor="text1"/>
            <w:sz w:val="22"/>
            <w:szCs w:val="22"/>
            <w:u w:val="none"/>
          </w:rPr>
          <w:t>425</w:t>
        </w:r>
      </w:hyperlink>
      <w:r w:rsidRPr="001736F8">
        <w:rPr>
          <w:rFonts w:eastAsia="Calibri" w:cs="Calibri"/>
          <w:color w:val="000000" w:themeColor="text1"/>
          <w:sz w:val="22"/>
          <w:szCs w:val="22"/>
        </w:rPr>
        <w:t xml:space="preserve"> e la </w:t>
      </w:r>
      <w:hyperlink r:id="rId214">
        <w:r w:rsidRPr="001736F8">
          <w:rPr>
            <w:rStyle w:val="Hyperlink"/>
            <w:rFonts w:eastAsia="Calibri" w:cs="Calibri"/>
            <w:color w:val="000000" w:themeColor="text1"/>
            <w:sz w:val="22"/>
            <w:szCs w:val="22"/>
            <w:u w:val="none"/>
          </w:rPr>
          <w:t>420</w:t>
        </w:r>
      </w:hyperlink>
      <w:r w:rsidRPr="001736F8">
        <w:rPr>
          <w:rFonts w:eastAsia="Calibri" w:cs="Calibri"/>
          <w:color w:val="000000" w:themeColor="text1"/>
          <w:sz w:val="22"/>
          <w:szCs w:val="22"/>
        </w:rPr>
        <w:t xml:space="preserve">) e una cabriolet, la </w:t>
      </w:r>
      <w:hyperlink r:id="rId215">
        <w:r w:rsidRPr="001736F8">
          <w:rPr>
            <w:rStyle w:val="Hyperlink"/>
            <w:rFonts w:eastAsia="Calibri" w:cs="Calibri"/>
            <w:color w:val="000000" w:themeColor="text1"/>
            <w:sz w:val="22"/>
            <w:szCs w:val="22"/>
            <w:u w:val="none"/>
          </w:rPr>
          <w:t>Spyder</w:t>
        </w:r>
      </w:hyperlink>
      <w:r w:rsidRPr="001736F8">
        <w:rPr>
          <w:rFonts w:eastAsia="Calibri" w:cs="Calibri"/>
          <w:color w:val="000000" w:themeColor="text1"/>
          <w:sz w:val="22"/>
          <w:szCs w:val="22"/>
        </w:rPr>
        <w:t xml:space="preserve">, carrozzata da </w:t>
      </w:r>
      <w:hyperlink r:id="rId216">
        <w:r w:rsidRPr="001736F8">
          <w:rPr>
            <w:rStyle w:val="Hyperlink"/>
            <w:rFonts w:eastAsia="Calibri" w:cs="Calibri"/>
            <w:color w:val="000000" w:themeColor="text1"/>
            <w:sz w:val="22"/>
            <w:szCs w:val="22"/>
            <w:u w:val="none"/>
          </w:rPr>
          <w:t>Zagato</w:t>
        </w:r>
      </w:hyperlink>
      <w:r w:rsidRPr="001736F8">
        <w:rPr>
          <w:rFonts w:eastAsia="Calibri" w:cs="Calibri"/>
          <w:color w:val="000000" w:themeColor="text1"/>
          <w:sz w:val="22"/>
          <w:szCs w:val="22"/>
        </w:rPr>
        <w:t xml:space="preserve">. Nello stesso anno fu introdotta la </w:t>
      </w:r>
      <w:hyperlink r:id="rId217">
        <w:r w:rsidRPr="001736F8">
          <w:rPr>
            <w:rStyle w:val="Hyperlink"/>
            <w:rFonts w:eastAsia="Calibri" w:cs="Calibri"/>
            <w:color w:val="000000" w:themeColor="text1"/>
            <w:sz w:val="22"/>
            <w:szCs w:val="22"/>
            <w:u w:val="none"/>
          </w:rPr>
          <w:t>228</w:t>
        </w:r>
      </w:hyperlink>
      <w:r w:rsidRPr="001736F8">
        <w:rPr>
          <w:rFonts w:eastAsia="Calibri" w:cs="Calibri"/>
          <w:color w:val="000000" w:themeColor="text1"/>
          <w:sz w:val="22"/>
          <w:szCs w:val="22"/>
        </w:rPr>
        <w:t xml:space="preserve">, una coupé con una nuova versione da 2,8 litri del V6 biturbo, mentre la Quattroporte III fu rinnovata con una versione ancora più lussuosa denominata Royale, costruita su ordinazione in pochi esemplari. Nel </w:t>
      </w:r>
      <w:hyperlink r:id="rId218">
        <w:r w:rsidRPr="001736F8">
          <w:rPr>
            <w:rStyle w:val="Hyperlink"/>
            <w:rFonts w:eastAsia="Calibri" w:cs="Calibri"/>
            <w:color w:val="000000" w:themeColor="text1"/>
            <w:sz w:val="22"/>
            <w:szCs w:val="22"/>
            <w:u w:val="none"/>
          </w:rPr>
          <w:t>1988</w:t>
        </w:r>
      </w:hyperlink>
      <w:r w:rsidRPr="001736F8">
        <w:rPr>
          <w:rFonts w:eastAsia="Calibri" w:cs="Calibri"/>
          <w:color w:val="000000" w:themeColor="text1"/>
          <w:sz w:val="22"/>
          <w:szCs w:val="22"/>
        </w:rPr>
        <w:t xml:space="preserve"> arrivò la </w:t>
      </w:r>
      <w:hyperlink r:id="rId219">
        <w:r w:rsidRPr="001736F8">
          <w:rPr>
            <w:rStyle w:val="Hyperlink"/>
            <w:rFonts w:eastAsia="Calibri" w:cs="Calibri"/>
            <w:color w:val="000000" w:themeColor="text1"/>
            <w:sz w:val="22"/>
            <w:szCs w:val="22"/>
            <w:u w:val="none"/>
          </w:rPr>
          <w:t>Karif</w:t>
        </w:r>
      </w:hyperlink>
      <w:r w:rsidRPr="001736F8">
        <w:rPr>
          <w:rFonts w:eastAsia="Calibri" w:cs="Calibri"/>
          <w:color w:val="000000" w:themeColor="text1"/>
          <w:sz w:val="22"/>
          <w:szCs w:val="22"/>
        </w:rPr>
        <w:t xml:space="preserve">, una due posti, basata sul telaio della Spyder a passo corto prodotta in soli 221 esemplari. Nel frattempo, il nome Biturbo fu completamente abbandonato per distaccarsi dai problemi di affidabilità che caratterizzavano i primi esemplari, mentre le coupé e le berline aggiornate presero la denominazione di 222 e 422. Il </w:t>
      </w:r>
      <w:hyperlink r:id="rId220">
        <w:r w:rsidRPr="001736F8">
          <w:rPr>
            <w:rStyle w:val="Hyperlink"/>
            <w:rFonts w:eastAsia="Calibri" w:cs="Calibri"/>
            <w:color w:val="000000" w:themeColor="text1"/>
            <w:sz w:val="22"/>
            <w:szCs w:val="22"/>
            <w:u w:val="none"/>
          </w:rPr>
          <w:t>1989</w:t>
        </w:r>
      </w:hyperlink>
      <w:r w:rsidRPr="001736F8">
        <w:rPr>
          <w:rFonts w:eastAsia="Calibri" w:cs="Calibri"/>
          <w:color w:val="000000" w:themeColor="text1"/>
          <w:sz w:val="22"/>
          <w:szCs w:val="22"/>
        </w:rPr>
        <w:t xml:space="preserve"> segnò la reintroduzione di una gran turismo a otto cilindri, la </w:t>
      </w:r>
      <w:hyperlink r:id="rId221">
        <w:r w:rsidRPr="001736F8">
          <w:rPr>
            <w:rStyle w:val="Hyperlink"/>
            <w:rFonts w:eastAsia="Calibri" w:cs="Calibri"/>
            <w:color w:val="000000" w:themeColor="text1"/>
            <w:sz w:val="22"/>
            <w:szCs w:val="22"/>
            <w:u w:val="none"/>
          </w:rPr>
          <w:t>Shamal</w:t>
        </w:r>
      </w:hyperlink>
      <w:r w:rsidRPr="001736F8">
        <w:rPr>
          <w:rFonts w:eastAsia="Calibri" w:cs="Calibri"/>
          <w:color w:val="000000" w:themeColor="text1"/>
          <w:sz w:val="22"/>
          <w:szCs w:val="22"/>
        </w:rPr>
        <w:t xml:space="preserve">, costruita su un telaio Biturbo a passo corto modificato, rivestita da una nuova carrozzeria muscolosa progettata da </w:t>
      </w:r>
      <w:hyperlink r:id="rId222">
        <w:r w:rsidRPr="001736F8">
          <w:rPr>
            <w:rStyle w:val="Hyperlink"/>
            <w:rFonts w:eastAsia="Calibri" w:cs="Calibri"/>
            <w:color w:val="000000" w:themeColor="text1"/>
            <w:sz w:val="22"/>
            <w:szCs w:val="22"/>
            <w:u w:val="none"/>
          </w:rPr>
          <w:t>Marcello Gandini</w:t>
        </w:r>
      </w:hyperlink>
      <w:r w:rsidRPr="001736F8">
        <w:rPr>
          <w:rFonts w:eastAsia="Calibri" w:cs="Calibri"/>
          <w:color w:val="000000" w:themeColor="text1"/>
          <w:sz w:val="22"/>
          <w:szCs w:val="22"/>
        </w:rPr>
        <w:t>. Era alimentata da un nuovo motore V8 biturbo accoppiato a un cambio a 6 marce.</w:t>
      </w:r>
    </w:p>
    <w:p w14:paraId="5538162A" w14:textId="0595B345" w:rsidR="58DE5D3F" w:rsidRPr="002C6E65" w:rsidRDefault="002C6E65" w:rsidP="7FBE92CF">
      <w:pPr>
        <w:pStyle w:val="Heading3"/>
        <w:shd w:val="clear" w:color="auto" w:fill="FFFFFF" w:themeFill="background1"/>
        <w:spacing w:before="0" w:line="257" w:lineRule="auto"/>
        <w:rPr>
          <w:rFonts w:asciiTheme="minorHAnsi" w:eastAsia="Calibri" w:hAnsiTheme="minorHAnsi" w:cs="Calibri"/>
          <w:b/>
          <w:bCs/>
          <w:color w:val="FF0000"/>
          <w:sz w:val="22"/>
          <w:szCs w:val="22"/>
          <w:u w:val="single"/>
        </w:rPr>
      </w:pPr>
      <w:r w:rsidRPr="002C6E65">
        <w:rPr>
          <w:rFonts w:asciiTheme="minorHAnsi" w:eastAsia="Calibri" w:hAnsiTheme="minorHAnsi" w:cs="Calibri"/>
          <w:b/>
          <w:bCs/>
          <w:color w:val="FF0000"/>
          <w:sz w:val="22"/>
          <w:szCs w:val="22"/>
          <w:u w:val="single"/>
        </w:rPr>
        <w:t>L’ACCORDO CON CHRYSLER</w:t>
      </w:r>
    </w:p>
    <w:p w14:paraId="735096C9" w14:textId="3B016D99" w:rsidR="58DE5D3F" w:rsidRPr="001736F8" w:rsidRDefault="151C6669" w:rsidP="7FBE92CF">
      <w:pPr>
        <w:shd w:val="clear" w:color="auto" w:fill="FFFFFF" w:themeFill="background1"/>
        <w:spacing w:before="120" w:after="120"/>
        <w:rPr>
          <w:rFonts w:eastAsia="Calibri" w:cs="Calibri"/>
          <w:color w:val="000000" w:themeColor="text1"/>
          <w:sz w:val="22"/>
          <w:szCs w:val="22"/>
        </w:rPr>
      </w:pPr>
      <w:r w:rsidRPr="001736F8">
        <w:rPr>
          <w:rFonts w:eastAsia="Calibri" w:cs="Calibri"/>
          <w:color w:val="000000" w:themeColor="text1"/>
          <w:sz w:val="22"/>
          <w:szCs w:val="22"/>
        </w:rPr>
        <w:t xml:space="preserve">Nel </w:t>
      </w:r>
      <w:hyperlink r:id="rId223">
        <w:r w:rsidRPr="001736F8">
          <w:rPr>
            <w:rStyle w:val="Hyperlink"/>
            <w:rFonts w:eastAsia="Calibri" w:cs="Calibri"/>
            <w:color w:val="000000" w:themeColor="text1"/>
            <w:sz w:val="22"/>
            <w:szCs w:val="22"/>
            <w:u w:val="none"/>
          </w:rPr>
          <w:t>1984</w:t>
        </w:r>
      </w:hyperlink>
      <w:r w:rsidRPr="001736F8">
        <w:rPr>
          <w:rFonts w:eastAsia="Calibri" w:cs="Calibri"/>
          <w:color w:val="000000" w:themeColor="text1"/>
          <w:sz w:val="22"/>
          <w:szCs w:val="22"/>
        </w:rPr>
        <w:t xml:space="preserve">, la </w:t>
      </w:r>
      <w:hyperlink r:id="rId224">
        <w:r w:rsidRPr="001736F8">
          <w:rPr>
            <w:rStyle w:val="Hyperlink"/>
            <w:rFonts w:eastAsia="Calibri" w:cs="Calibri"/>
            <w:color w:val="000000" w:themeColor="text1"/>
            <w:sz w:val="22"/>
            <w:szCs w:val="22"/>
            <w:u w:val="none"/>
          </w:rPr>
          <w:t>Chrysler</w:t>
        </w:r>
      </w:hyperlink>
      <w:r w:rsidRPr="001736F8">
        <w:rPr>
          <w:rFonts w:eastAsia="Calibri" w:cs="Calibri"/>
          <w:color w:val="000000" w:themeColor="text1"/>
          <w:sz w:val="22"/>
          <w:szCs w:val="22"/>
        </w:rPr>
        <w:t xml:space="preserve"> acquistò una quota del 5% in Maserati. In seguito a un accordo tra De Tomaso e il capo della Chrysler, </w:t>
      </w:r>
      <w:hyperlink r:id="rId225">
        <w:r w:rsidRPr="001736F8">
          <w:rPr>
            <w:rStyle w:val="Hyperlink"/>
            <w:rFonts w:eastAsia="Calibri" w:cs="Calibri"/>
            <w:color w:val="000000" w:themeColor="text1"/>
            <w:sz w:val="22"/>
            <w:szCs w:val="22"/>
            <w:u w:val="none"/>
          </w:rPr>
          <w:t>Lee Iacocca</w:t>
        </w:r>
      </w:hyperlink>
      <w:r w:rsidRPr="001736F8">
        <w:rPr>
          <w:rFonts w:eastAsia="Calibri" w:cs="Calibri"/>
          <w:color w:val="000000" w:themeColor="text1"/>
          <w:sz w:val="22"/>
          <w:szCs w:val="22"/>
        </w:rPr>
        <w:t xml:space="preserve">, fu firmata una </w:t>
      </w:r>
      <w:hyperlink r:id="rId226">
        <w:r w:rsidRPr="001736F8">
          <w:rPr>
            <w:rStyle w:val="Hyperlink"/>
            <w:rFonts w:eastAsia="Calibri" w:cs="Calibri"/>
            <w:color w:val="000000" w:themeColor="text1"/>
            <w:sz w:val="22"/>
            <w:szCs w:val="22"/>
            <w:u w:val="none"/>
          </w:rPr>
          <w:t>joint venture</w:t>
        </w:r>
      </w:hyperlink>
      <w:r w:rsidRPr="001736F8">
        <w:rPr>
          <w:rFonts w:eastAsia="Calibri" w:cs="Calibri"/>
          <w:color w:val="000000" w:themeColor="text1"/>
          <w:sz w:val="22"/>
          <w:szCs w:val="22"/>
        </w:rPr>
        <w:t xml:space="preserve">. Maserati avrebbe prodotto un'auto per l'esportazione verso il mercato americano, la </w:t>
      </w:r>
      <w:hyperlink r:id="rId227">
        <w:r w:rsidRPr="001736F8">
          <w:rPr>
            <w:rStyle w:val="Hyperlink"/>
            <w:rFonts w:eastAsia="Calibri" w:cs="Calibri"/>
            <w:color w:val="000000" w:themeColor="text1"/>
            <w:sz w:val="22"/>
            <w:szCs w:val="22"/>
            <w:u w:val="none"/>
          </w:rPr>
          <w:t>Chrysler TC by Maserati</w:t>
        </w:r>
      </w:hyperlink>
      <w:r w:rsidRPr="001736F8">
        <w:rPr>
          <w:rFonts w:eastAsia="Calibri" w:cs="Calibri"/>
          <w:color w:val="000000" w:themeColor="text1"/>
          <w:sz w:val="22"/>
          <w:szCs w:val="22"/>
        </w:rPr>
        <w:t>, con motori provenienti dalla Chrysler ma assemblata in Italia negli stabilimenti della casa modenese. A causa della brutta immagine che si era creata del marchio del tridente negli Stati Uniti derivata dai problemi di affidabilità delle prime Biturbo ne furono realizzati pochi esemplari.</w:t>
      </w:r>
    </w:p>
    <w:p w14:paraId="6545B9FE" w14:textId="5D6E8AD4" w:rsidR="58DE5D3F" w:rsidRPr="002C6E65" w:rsidRDefault="002C6E65" w:rsidP="7FBE92CF">
      <w:pPr>
        <w:pStyle w:val="Heading3"/>
        <w:shd w:val="clear" w:color="auto" w:fill="FFFFFF" w:themeFill="background1"/>
        <w:spacing w:before="0" w:line="257" w:lineRule="auto"/>
        <w:rPr>
          <w:rFonts w:asciiTheme="minorHAnsi" w:eastAsia="Calibri" w:hAnsiTheme="minorHAnsi" w:cs="Calibri"/>
          <w:b/>
          <w:bCs/>
          <w:color w:val="FF0000"/>
          <w:sz w:val="22"/>
          <w:szCs w:val="22"/>
          <w:u w:val="single"/>
        </w:rPr>
      </w:pPr>
      <w:r w:rsidRPr="002C6E65">
        <w:rPr>
          <w:rFonts w:asciiTheme="minorHAnsi" w:eastAsia="Calibri" w:hAnsiTheme="minorHAnsi" w:cs="Calibri"/>
          <w:b/>
          <w:bCs/>
          <w:color w:val="FF0000"/>
          <w:sz w:val="22"/>
          <w:szCs w:val="22"/>
          <w:u w:val="single"/>
        </w:rPr>
        <w:t>GLI ANNI ‘90</w:t>
      </w:r>
    </w:p>
    <w:p w14:paraId="2F43B8FD" w14:textId="4671A9DC" w:rsidR="58DE5D3F" w:rsidRPr="001736F8" w:rsidRDefault="151C6669" w:rsidP="7FBE92CF">
      <w:pPr>
        <w:shd w:val="clear" w:color="auto" w:fill="FFFFFF" w:themeFill="background1"/>
        <w:spacing w:before="120" w:after="120"/>
        <w:rPr>
          <w:rFonts w:eastAsia="Calibri" w:cs="Calibri"/>
          <w:color w:val="000000" w:themeColor="text1"/>
          <w:sz w:val="22"/>
          <w:szCs w:val="22"/>
        </w:rPr>
      </w:pPr>
      <w:r w:rsidRPr="001736F8">
        <w:rPr>
          <w:rFonts w:eastAsia="Calibri" w:cs="Calibri"/>
          <w:color w:val="000000" w:themeColor="text1"/>
          <w:sz w:val="22"/>
          <w:szCs w:val="22"/>
        </w:rPr>
        <w:t xml:space="preserve">Nei primi anni '90 fu sviluppata un'auto sportiva a motore centrale, la </w:t>
      </w:r>
      <w:hyperlink r:id="rId228">
        <w:r w:rsidRPr="001736F8">
          <w:rPr>
            <w:rStyle w:val="Hyperlink"/>
            <w:rFonts w:eastAsia="Calibri" w:cs="Calibri"/>
            <w:color w:val="000000" w:themeColor="text1"/>
            <w:sz w:val="22"/>
            <w:szCs w:val="22"/>
            <w:u w:val="none"/>
          </w:rPr>
          <w:t>Chubasco</w:t>
        </w:r>
      </w:hyperlink>
      <w:r w:rsidRPr="001736F8">
        <w:rPr>
          <w:rFonts w:eastAsia="Calibri" w:cs="Calibri"/>
          <w:color w:val="000000" w:themeColor="text1"/>
          <w:sz w:val="22"/>
          <w:szCs w:val="22"/>
        </w:rPr>
        <w:t xml:space="preserve">, che avrebbe dovuto debuttare nel </w:t>
      </w:r>
      <w:hyperlink r:id="rId229">
        <w:r w:rsidRPr="001736F8">
          <w:rPr>
            <w:rStyle w:val="Hyperlink"/>
            <w:rFonts w:eastAsia="Calibri" w:cs="Calibri"/>
            <w:color w:val="000000" w:themeColor="text1"/>
            <w:sz w:val="22"/>
            <w:szCs w:val="22"/>
            <w:u w:val="none"/>
          </w:rPr>
          <w:t>1992</w:t>
        </w:r>
      </w:hyperlink>
      <w:r w:rsidRPr="001736F8">
        <w:rPr>
          <w:rFonts w:eastAsia="Calibri" w:cs="Calibri"/>
          <w:color w:val="000000" w:themeColor="text1"/>
          <w:sz w:val="22"/>
          <w:szCs w:val="22"/>
        </w:rPr>
        <w:t xml:space="preserve">. Presentava una carrozzeria progettata da Gandini, un propulsore V8 e un telaio a trave centrale. Il progetto fu cancellato in quanto si rivelò troppo costoso. A partire dal </w:t>
      </w:r>
      <w:hyperlink r:id="rId230">
        <w:r w:rsidRPr="001736F8">
          <w:rPr>
            <w:rStyle w:val="Hyperlink"/>
            <w:rFonts w:eastAsia="Calibri" w:cs="Calibri"/>
            <w:color w:val="000000" w:themeColor="text1"/>
            <w:sz w:val="22"/>
            <w:szCs w:val="22"/>
            <w:u w:val="none"/>
          </w:rPr>
          <w:t>1990</w:t>
        </w:r>
      </w:hyperlink>
      <w:r w:rsidRPr="001736F8">
        <w:rPr>
          <w:rFonts w:eastAsia="Calibri" w:cs="Calibri"/>
          <w:color w:val="000000" w:themeColor="text1"/>
          <w:sz w:val="22"/>
          <w:szCs w:val="22"/>
        </w:rPr>
        <w:t xml:space="preserve">, l'intera gamma della Biturbo ricevette un restyling, seguendo lo stile della Shamal. L'ultima versione della coupé Biturbo fu chiamata </w:t>
      </w:r>
      <w:hyperlink r:id="rId231">
        <w:r w:rsidRPr="001736F8">
          <w:rPr>
            <w:rStyle w:val="Hyperlink"/>
            <w:rFonts w:eastAsia="Calibri" w:cs="Calibri"/>
            <w:color w:val="000000" w:themeColor="text1"/>
            <w:sz w:val="22"/>
            <w:szCs w:val="22"/>
            <w:u w:val="none"/>
          </w:rPr>
          <w:t>Racing</w:t>
        </w:r>
      </w:hyperlink>
      <w:r w:rsidRPr="001736F8">
        <w:rPr>
          <w:rFonts w:eastAsia="Calibri" w:cs="Calibri"/>
          <w:color w:val="000000" w:themeColor="text1"/>
          <w:sz w:val="22"/>
          <w:szCs w:val="22"/>
        </w:rPr>
        <w:t xml:space="preserve">, un modello di transizione grazie al quale sperimentarono alcune caratteristiche presenti sull'erede </w:t>
      </w:r>
      <w:hyperlink r:id="rId232">
        <w:r w:rsidRPr="001736F8">
          <w:rPr>
            <w:rStyle w:val="Hyperlink"/>
            <w:rFonts w:eastAsia="Calibri" w:cs="Calibri"/>
            <w:color w:val="000000" w:themeColor="text1"/>
            <w:sz w:val="22"/>
            <w:szCs w:val="22"/>
            <w:u w:val="none"/>
          </w:rPr>
          <w:t>Ghibli</w:t>
        </w:r>
      </w:hyperlink>
      <w:r w:rsidRPr="001736F8">
        <w:rPr>
          <w:rFonts w:eastAsia="Calibri" w:cs="Calibri"/>
          <w:color w:val="000000" w:themeColor="text1"/>
          <w:sz w:val="22"/>
          <w:szCs w:val="22"/>
        </w:rPr>
        <w:t xml:space="preserve">, che fu presentata nel </w:t>
      </w:r>
      <w:hyperlink r:id="rId233">
        <w:r w:rsidRPr="001736F8">
          <w:rPr>
            <w:rStyle w:val="Hyperlink"/>
            <w:rFonts w:eastAsia="Calibri" w:cs="Calibri"/>
            <w:color w:val="000000" w:themeColor="text1"/>
            <w:sz w:val="22"/>
            <w:szCs w:val="22"/>
            <w:u w:val="none"/>
          </w:rPr>
          <w:t>1992</w:t>
        </w:r>
      </w:hyperlink>
      <w:r w:rsidRPr="001736F8">
        <w:rPr>
          <w:rFonts w:eastAsia="Calibri" w:cs="Calibri"/>
          <w:color w:val="000000" w:themeColor="text1"/>
          <w:sz w:val="22"/>
          <w:szCs w:val="22"/>
        </w:rPr>
        <w:t xml:space="preserve">. Era una coupé a sei cilindri, basata sulla Biturbo ma con una nuova carrozzeria di Gandini e l'ultima evoluzione del V6 biturbo. Le basi ancora inedite della Chubasco diedero vita alla </w:t>
      </w:r>
      <w:hyperlink r:id="rId234">
        <w:r w:rsidRPr="001736F8">
          <w:rPr>
            <w:rStyle w:val="Hyperlink"/>
            <w:rFonts w:eastAsia="Calibri" w:cs="Calibri"/>
            <w:color w:val="000000" w:themeColor="text1"/>
            <w:sz w:val="22"/>
            <w:szCs w:val="22"/>
            <w:u w:val="none"/>
          </w:rPr>
          <w:t>Barchetta</w:t>
        </w:r>
      </w:hyperlink>
      <w:r w:rsidRPr="001736F8">
        <w:rPr>
          <w:rFonts w:eastAsia="Calibri" w:cs="Calibri"/>
          <w:color w:val="000000" w:themeColor="text1"/>
          <w:sz w:val="22"/>
          <w:szCs w:val="22"/>
        </w:rPr>
        <w:t xml:space="preserve">, vettura con il compito di riprendere lo spirito delle gloriose </w:t>
      </w:r>
      <w:hyperlink r:id="rId235">
        <w:r w:rsidRPr="001736F8">
          <w:rPr>
            <w:rStyle w:val="Hyperlink"/>
            <w:rFonts w:eastAsia="Calibri" w:cs="Calibri"/>
            <w:color w:val="000000" w:themeColor="text1"/>
            <w:sz w:val="22"/>
            <w:szCs w:val="22"/>
            <w:u w:val="none"/>
          </w:rPr>
          <w:t>barchette</w:t>
        </w:r>
      </w:hyperlink>
      <w:r w:rsidRPr="001736F8">
        <w:rPr>
          <w:rFonts w:eastAsia="Calibri" w:cs="Calibri"/>
          <w:color w:val="000000" w:themeColor="text1"/>
          <w:sz w:val="22"/>
          <w:szCs w:val="22"/>
        </w:rPr>
        <w:t xml:space="preserve"> del passato ed essere prodotta in circa 30 esemplari, destinata ad un campionato monomarca.</w:t>
      </w:r>
    </w:p>
    <w:p w14:paraId="2B7869E7" w14:textId="731DEFA1" w:rsidR="58DE5D3F" w:rsidRPr="002C6E65" w:rsidRDefault="002C6E65" w:rsidP="7FBE92CF">
      <w:pPr>
        <w:pStyle w:val="Heading3"/>
        <w:shd w:val="clear" w:color="auto" w:fill="FFFFFF" w:themeFill="background1"/>
        <w:spacing w:before="0" w:line="257" w:lineRule="auto"/>
        <w:rPr>
          <w:rFonts w:asciiTheme="minorHAnsi" w:eastAsia="Calibri" w:hAnsiTheme="minorHAnsi" w:cs="Calibri"/>
          <w:b/>
          <w:bCs/>
          <w:color w:val="FF0000"/>
          <w:sz w:val="22"/>
          <w:szCs w:val="22"/>
          <w:u w:val="single"/>
        </w:rPr>
      </w:pPr>
      <w:r w:rsidRPr="002C6E65">
        <w:rPr>
          <w:rFonts w:asciiTheme="minorHAnsi" w:eastAsia="Calibri" w:hAnsiTheme="minorHAnsi" w:cs="Calibri"/>
          <w:b/>
          <w:bCs/>
          <w:color w:val="FF0000"/>
          <w:sz w:val="22"/>
          <w:szCs w:val="22"/>
          <w:u w:val="single"/>
        </w:rPr>
        <w:t>LE PROPRIETA’ FIAT E FERRARI</w:t>
      </w:r>
    </w:p>
    <w:p w14:paraId="32357636" w14:textId="0F019905" w:rsidR="58DE5D3F" w:rsidRPr="001736F8" w:rsidRDefault="151C6669" w:rsidP="7FBE92CF">
      <w:pPr>
        <w:shd w:val="clear" w:color="auto" w:fill="FFFFFF" w:themeFill="background1"/>
        <w:spacing w:before="120" w:after="120"/>
        <w:rPr>
          <w:rFonts w:eastAsia="Calibri" w:cs="Calibri"/>
          <w:color w:val="000000" w:themeColor="text1"/>
          <w:sz w:val="22"/>
          <w:szCs w:val="22"/>
        </w:rPr>
      </w:pPr>
      <w:r w:rsidRPr="001736F8">
        <w:rPr>
          <w:rFonts w:eastAsia="Calibri" w:cs="Calibri"/>
          <w:color w:val="000000" w:themeColor="text1"/>
          <w:sz w:val="22"/>
          <w:szCs w:val="22"/>
        </w:rPr>
        <w:t xml:space="preserve">Il 19 maggio </w:t>
      </w:r>
      <w:hyperlink r:id="rId236">
        <w:r w:rsidRPr="001736F8">
          <w:rPr>
            <w:rStyle w:val="Hyperlink"/>
            <w:rFonts w:eastAsia="Calibri" w:cs="Calibri"/>
            <w:color w:val="000000" w:themeColor="text1"/>
            <w:sz w:val="22"/>
            <w:szCs w:val="22"/>
            <w:u w:val="none"/>
          </w:rPr>
          <w:t>1993</w:t>
        </w:r>
      </w:hyperlink>
      <w:r w:rsidRPr="001736F8">
        <w:rPr>
          <w:rFonts w:eastAsia="Calibri" w:cs="Calibri"/>
          <w:color w:val="000000" w:themeColor="text1"/>
          <w:sz w:val="22"/>
          <w:szCs w:val="22"/>
        </w:rPr>
        <w:t xml:space="preserve">, 17 anni dopo averla salvata dalla liquidazione, Alejandro De Tomaso vendette l'intera società alla </w:t>
      </w:r>
      <w:hyperlink r:id="rId237">
        <w:r w:rsidRPr="001736F8">
          <w:rPr>
            <w:rStyle w:val="Hyperlink"/>
            <w:rFonts w:eastAsia="Calibri" w:cs="Calibri"/>
            <w:color w:val="000000" w:themeColor="text1"/>
            <w:sz w:val="22"/>
            <w:szCs w:val="22"/>
            <w:u w:val="none"/>
          </w:rPr>
          <w:t>FIAT</w:t>
        </w:r>
      </w:hyperlink>
      <w:r w:rsidRPr="001736F8">
        <w:rPr>
          <w:rFonts w:eastAsia="Calibri" w:cs="Calibri"/>
          <w:color w:val="000000" w:themeColor="text1"/>
          <w:sz w:val="22"/>
          <w:szCs w:val="22"/>
        </w:rPr>
        <w:t xml:space="preserve">, che divenne l'unico proprietario. Nel </w:t>
      </w:r>
      <w:hyperlink r:id="rId238">
        <w:r w:rsidRPr="001736F8">
          <w:rPr>
            <w:rStyle w:val="Hyperlink"/>
            <w:rFonts w:eastAsia="Calibri" w:cs="Calibri"/>
            <w:color w:val="000000" w:themeColor="text1"/>
            <w:sz w:val="22"/>
            <w:szCs w:val="22"/>
            <w:u w:val="none"/>
          </w:rPr>
          <w:t>1994</w:t>
        </w:r>
      </w:hyperlink>
      <w:r w:rsidRPr="001736F8">
        <w:rPr>
          <w:rFonts w:eastAsia="Calibri" w:cs="Calibri"/>
          <w:color w:val="000000" w:themeColor="text1"/>
          <w:sz w:val="22"/>
          <w:szCs w:val="22"/>
        </w:rPr>
        <w:t xml:space="preserve">, nacque la </w:t>
      </w:r>
      <w:hyperlink r:id="rId239">
        <w:r w:rsidRPr="001736F8">
          <w:rPr>
            <w:rStyle w:val="Hyperlink"/>
            <w:rFonts w:eastAsia="Calibri" w:cs="Calibri"/>
            <w:color w:val="000000" w:themeColor="text1"/>
            <w:sz w:val="22"/>
            <w:szCs w:val="22"/>
            <w:u w:val="none"/>
          </w:rPr>
          <w:t>Quattroporte IV</w:t>
        </w:r>
      </w:hyperlink>
      <w:r w:rsidRPr="001736F8">
        <w:rPr>
          <w:rFonts w:eastAsia="Calibri" w:cs="Calibri"/>
          <w:color w:val="000000" w:themeColor="text1"/>
          <w:sz w:val="22"/>
          <w:szCs w:val="22"/>
        </w:rPr>
        <w:t>, basata sulle fondamenta della Biturbo. Progettata da Marcello Gandini, inizialmente era disponibile con un motore V6 condiviso con la Ghibli II ma due anni più tardi divenne disponibile una variante più potente con motore V8.</w:t>
      </w:r>
    </w:p>
    <w:p w14:paraId="307D477B" w14:textId="481481AD" w:rsidR="58DE5D3F" w:rsidRPr="001736F8" w:rsidRDefault="151C6669" w:rsidP="7FBE92CF">
      <w:pPr>
        <w:shd w:val="clear" w:color="auto" w:fill="FFFFFF" w:themeFill="background1"/>
        <w:spacing w:before="120" w:after="120"/>
        <w:rPr>
          <w:rFonts w:eastAsia="Calibri" w:cs="Calibri"/>
          <w:color w:val="000000" w:themeColor="text1"/>
          <w:sz w:val="22"/>
          <w:szCs w:val="22"/>
        </w:rPr>
      </w:pPr>
      <w:r w:rsidRPr="001736F8">
        <w:rPr>
          <w:rFonts w:eastAsia="Calibri" w:cs="Calibri"/>
          <w:color w:val="000000" w:themeColor="text1"/>
          <w:sz w:val="22"/>
          <w:szCs w:val="22"/>
        </w:rPr>
        <w:t xml:space="preserve">A luglio </w:t>
      </w:r>
      <w:hyperlink r:id="rId240">
        <w:r w:rsidRPr="001736F8">
          <w:rPr>
            <w:rStyle w:val="Hyperlink"/>
            <w:rFonts w:eastAsia="Calibri" w:cs="Calibri"/>
            <w:color w:val="000000" w:themeColor="text1"/>
            <w:sz w:val="22"/>
            <w:szCs w:val="22"/>
            <w:u w:val="none"/>
          </w:rPr>
          <w:t>1997</w:t>
        </w:r>
      </w:hyperlink>
      <w:r w:rsidRPr="001736F8">
        <w:rPr>
          <w:rFonts w:eastAsia="Calibri" w:cs="Calibri"/>
          <w:color w:val="000000" w:themeColor="text1"/>
          <w:sz w:val="22"/>
          <w:szCs w:val="22"/>
        </w:rPr>
        <w:t xml:space="preserve">, FIAT vendette il 50% della quota dell'azienda alla rivale storica di lunga data di Maserati, la </w:t>
      </w:r>
      <w:hyperlink r:id="rId241">
        <w:r w:rsidRPr="001736F8">
          <w:rPr>
            <w:rStyle w:val="Hyperlink"/>
            <w:rFonts w:eastAsia="Calibri" w:cs="Calibri"/>
            <w:color w:val="000000" w:themeColor="text1"/>
            <w:sz w:val="22"/>
            <w:szCs w:val="22"/>
            <w:u w:val="none"/>
          </w:rPr>
          <w:t>Ferrari</w:t>
        </w:r>
      </w:hyperlink>
      <w:r w:rsidRPr="001736F8">
        <w:rPr>
          <w:rFonts w:eastAsia="Calibri" w:cs="Calibri"/>
          <w:color w:val="000000" w:themeColor="text1"/>
          <w:sz w:val="22"/>
          <w:szCs w:val="22"/>
        </w:rPr>
        <w:t xml:space="preserve"> (a sua volta di proprietà di FIAT). due anni dopo ne prese il pieno controllo, trasformando Maserati nella sua divisione di lusso. fu costruita una nuova fabbrica, sostituendo l'esistente impianto degli anni '40. Nel </w:t>
      </w:r>
      <w:hyperlink r:id="rId242">
        <w:r w:rsidRPr="001736F8">
          <w:rPr>
            <w:rStyle w:val="Hyperlink"/>
            <w:rFonts w:eastAsia="Calibri" w:cs="Calibri"/>
            <w:color w:val="000000" w:themeColor="text1"/>
            <w:sz w:val="22"/>
            <w:szCs w:val="22"/>
            <w:u w:val="none"/>
          </w:rPr>
          <w:t>1998</w:t>
        </w:r>
      </w:hyperlink>
      <w:r w:rsidRPr="001736F8">
        <w:rPr>
          <w:rFonts w:eastAsia="Calibri" w:cs="Calibri"/>
          <w:color w:val="000000" w:themeColor="text1"/>
          <w:sz w:val="22"/>
          <w:szCs w:val="22"/>
        </w:rPr>
        <w:t xml:space="preserve">, è iniziato un nuovo capitolo nella storia del marchio del tridente quando l'azienda ha lanciato la </w:t>
      </w:r>
      <w:hyperlink r:id="rId243">
        <w:r w:rsidRPr="001736F8">
          <w:rPr>
            <w:rStyle w:val="Hyperlink"/>
            <w:rFonts w:eastAsia="Calibri" w:cs="Calibri"/>
            <w:color w:val="000000" w:themeColor="text1"/>
            <w:sz w:val="22"/>
            <w:szCs w:val="22"/>
            <w:u w:val="none"/>
          </w:rPr>
          <w:t>3200 GT</w:t>
        </w:r>
      </w:hyperlink>
      <w:r w:rsidRPr="001736F8">
        <w:rPr>
          <w:rFonts w:eastAsia="Calibri" w:cs="Calibri"/>
          <w:color w:val="000000" w:themeColor="text1"/>
          <w:sz w:val="22"/>
          <w:szCs w:val="22"/>
        </w:rPr>
        <w:t xml:space="preserve">. Questa coupé a due porte è alimentata da un motore V8 biturbo da 3,2 litri derivato dal motore della Shamal, che eroga 370 cavalli di potenza. Gli ultimi legami con l'era De Tomaso sono stati interrotti nel </w:t>
      </w:r>
      <w:hyperlink r:id="rId244">
        <w:r w:rsidRPr="001736F8">
          <w:rPr>
            <w:rStyle w:val="Hyperlink"/>
            <w:rFonts w:eastAsia="Calibri" w:cs="Calibri"/>
            <w:color w:val="000000" w:themeColor="text1"/>
            <w:sz w:val="22"/>
            <w:szCs w:val="22"/>
            <w:u w:val="none"/>
          </w:rPr>
          <w:t>2002</w:t>
        </w:r>
      </w:hyperlink>
      <w:r w:rsidRPr="001736F8">
        <w:rPr>
          <w:rFonts w:eastAsia="Calibri" w:cs="Calibri"/>
          <w:color w:val="000000" w:themeColor="text1"/>
          <w:sz w:val="22"/>
          <w:szCs w:val="22"/>
        </w:rPr>
        <w:t xml:space="preserve">, quando la 3200 GT è stata sostituita dalla </w:t>
      </w:r>
      <w:hyperlink r:id="rId245">
        <w:r w:rsidRPr="001736F8">
          <w:rPr>
            <w:rStyle w:val="Hyperlink"/>
            <w:rFonts w:eastAsia="Calibri" w:cs="Calibri"/>
            <w:color w:val="000000" w:themeColor="text1"/>
            <w:sz w:val="22"/>
            <w:szCs w:val="22"/>
            <w:u w:val="none"/>
          </w:rPr>
          <w:t>Maserati Coupé</w:t>
        </w:r>
      </w:hyperlink>
      <w:r w:rsidRPr="001736F8">
        <w:rPr>
          <w:rFonts w:eastAsia="Calibri" w:cs="Calibri"/>
          <w:color w:val="000000" w:themeColor="text1"/>
          <w:sz w:val="22"/>
          <w:szCs w:val="22"/>
        </w:rPr>
        <w:t xml:space="preserve"> e </w:t>
      </w:r>
      <w:hyperlink r:id="rId246">
        <w:r w:rsidRPr="001736F8">
          <w:rPr>
            <w:rStyle w:val="Hyperlink"/>
            <w:rFonts w:eastAsia="Calibri" w:cs="Calibri"/>
            <w:color w:val="000000" w:themeColor="text1"/>
            <w:sz w:val="22"/>
            <w:szCs w:val="22"/>
            <w:u w:val="none"/>
          </w:rPr>
          <w:t>Spyder</w:t>
        </w:r>
      </w:hyperlink>
      <w:r w:rsidRPr="001736F8">
        <w:rPr>
          <w:rFonts w:eastAsia="Calibri" w:cs="Calibri"/>
          <w:color w:val="000000" w:themeColor="text1"/>
          <w:sz w:val="22"/>
          <w:szCs w:val="22"/>
        </w:rPr>
        <w:t xml:space="preserve">; evolutesi dalla 3200, queste auto utilizzavano un nuovo motore V8 Ferrari. Nel </w:t>
      </w:r>
      <w:hyperlink r:id="rId247">
        <w:r w:rsidRPr="001736F8">
          <w:rPr>
            <w:rStyle w:val="Hyperlink"/>
            <w:rFonts w:eastAsia="Calibri" w:cs="Calibri"/>
            <w:color w:val="000000" w:themeColor="text1"/>
            <w:sz w:val="22"/>
            <w:szCs w:val="22"/>
            <w:u w:val="none"/>
          </w:rPr>
          <w:t>2003</w:t>
        </w:r>
      </w:hyperlink>
      <w:r w:rsidRPr="001736F8">
        <w:rPr>
          <w:rFonts w:eastAsia="Calibri" w:cs="Calibri"/>
          <w:color w:val="000000" w:themeColor="text1"/>
          <w:sz w:val="22"/>
          <w:szCs w:val="22"/>
        </w:rPr>
        <w:t xml:space="preserve"> viene lanciata la quinta generazione della </w:t>
      </w:r>
      <w:hyperlink r:id="rId248">
        <w:r w:rsidRPr="001736F8">
          <w:rPr>
            <w:rStyle w:val="Hyperlink"/>
            <w:rFonts w:eastAsia="Calibri" w:cs="Calibri"/>
            <w:color w:val="000000" w:themeColor="text1"/>
            <w:sz w:val="22"/>
            <w:szCs w:val="22"/>
            <w:u w:val="none"/>
          </w:rPr>
          <w:t>Quattroporte</w:t>
        </w:r>
      </w:hyperlink>
      <w:r w:rsidRPr="001736F8">
        <w:rPr>
          <w:rFonts w:eastAsia="Calibri" w:cs="Calibri"/>
          <w:color w:val="000000" w:themeColor="text1"/>
          <w:sz w:val="22"/>
          <w:szCs w:val="22"/>
        </w:rPr>
        <w:t>, anch'essa dotata del V8 Ferrari, che riscuoterà un notevole successo con 24.000 esemplari venduti.</w:t>
      </w:r>
    </w:p>
    <w:p w14:paraId="480CCF3E" w14:textId="77777777" w:rsidR="001736F8" w:rsidRDefault="151C6669" w:rsidP="001736F8">
      <w:pPr>
        <w:keepNext/>
        <w:spacing w:line="257" w:lineRule="auto"/>
        <w:jc w:val="center"/>
      </w:pPr>
      <w:r w:rsidRPr="001736F8">
        <w:rPr>
          <w:noProof/>
          <w:sz w:val="22"/>
          <w:szCs w:val="22"/>
        </w:rPr>
        <w:drawing>
          <wp:inline distT="0" distB="0" distL="0" distR="0" wp14:anchorId="26FA7745" wp14:editId="6E185C5C">
            <wp:extent cx="2097206" cy="1572904"/>
            <wp:effectExtent l="190500" t="190500" r="189230" b="198755"/>
            <wp:docPr id="1241960550" name="Immagine 1241960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9">
                      <a:extLst>
                        <a:ext uri="{28A0092B-C50C-407E-A947-70E740481C1C}">
                          <a14:useLocalDpi xmlns:a14="http://schemas.microsoft.com/office/drawing/2010/main" val="0"/>
                        </a:ext>
                      </a:extLst>
                    </a:blip>
                    <a:stretch>
                      <a:fillRect/>
                    </a:stretch>
                  </pic:blipFill>
                  <pic:spPr>
                    <a:xfrm>
                      <a:off x="0" y="0"/>
                      <a:ext cx="2097206" cy="1572904"/>
                    </a:xfrm>
                    <a:prstGeom prst="rect">
                      <a:avLst/>
                    </a:prstGeom>
                    <a:ln>
                      <a:noFill/>
                    </a:ln>
                    <a:effectLst>
                      <a:outerShdw blurRad="190500" algn="tl" rotWithShape="0">
                        <a:srgbClr val="000000">
                          <a:alpha val="70000"/>
                        </a:srgbClr>
                      </a:outerShdw>
                    </a:effectLst>
                  </pic:spPr>
                </pic:pic>
              </a:graphicData>
            </a:graphic>
          </wp:inline>
        </w:drawing>
      </w:r>
    </w:p>
    <w:p w14:paraId="645EE898" w14:textId="5B0B21FD" w:rsidR="58DE5D3F" w:rsidRPr="001736F8" w:rsidRDefault="001736F8" w:rsidP="001736F8">
      <w:pPr>
        <w:pStyle w:val="Caption"/>
        <w:jc w:val="center"/>
        <w:rPr>
          <w:sz w:val="22"/>
          <w:szCs w:val="22"/>
        </w:rPr>
      </w:pPr>
      <w:r>
        <w:t xml:space="preserve">Maserati- </w:t>
      </w:r>
      <w:r w:rsidRPr="000F3268">
        <w:t>La MC12 impegnata nel FIA GT</w:t>
      </w:r>
    </w:p>
    <w:p w14:paraId="1F0B628F" w14:textId="4BE0FC36" w:rsidR="58DE5D3F" w:rsidRPr="001736F8" w:rsidRDefault="151C6669" w:rsidP="7FBE92CF">
      <w:pPr>
        <w:shd w:val="clear" w:color="auto" w:fill="FFFFFF" w:themeFill="background1"/>
        <w:spacing w:before="120" w:after="120"/>
        <w:rPr>
          <w:rFonts w:eastAsia="Calibri" w:cs="Calibri"/>
          <w:color w:val="000000" w:themeColor="text1"/>
          <w:sz w:val="22"/>
          <w:szCs w:val="22"/>
        </w:rPr>
      </w:pPr>
      <w:r w:rsidRPr="001736F8">
        <w:rPr>
          <w:rFonts w:eastAsia="Calibri" w:cs="Calibri"/>
          <w:color w:val="000000" w:themeColor="text1"/>
          <w:sz w:val="22"/>
          <w:szCs w:val="22"/>
        </w:rPr>
        <w:t xml:space="preserve">Nel </w:t>
      </w:r>
      <w:hyperlink r:id="rId250">
        <w:r w:rsidRPr="001736F8">
          <w:rPr>
            <w:rStyle w:val="Hyperlink"/>
            <w:rFonts w:eastAsia="Calibri" w:cs="Calibri"/>
            <w:color w:val="000000" w:themeColor="text1"/>
            <w:sz w:val="22"/>
            <w:szCs w:val="22"/>
            <w:u w:val="none"/>
          </w:rPr>
          <w:t>2004</w:t>
        </w:r>
      </w:hyperlink>
      <w:r w:rsidRPr="001736F8">
        <w:rPr>
          <w:rFonts w:eastAsia="Calibri" w:cs="Calibri"/>
          <w:color w:val="000000" w:themeColor="text1"/>
          <w:sz w:val="22"/>
          <w:szCs w:val="22"/>
        </w:rPr>
        <w:t xml:space="preserve"> Maserati fa il suo ritorno nel motorsport all'interno del mondiale </w:t>
      </w:r>
      <w:hyperlink r:id="rId251">
        <w:r w:rsidRPr="001736F8">
          <w:rPr>
            <w:rStyle w:val="Hyperlink"/>
            <w:rFonts w:eastAsia="Calibri" w:cs="Calibri"/>
            <w:color w:val="000000" w:themeColor="text1"/>
            <w:sz w:val="22"/>
            <w:szCs w:val="22"/>
            <w:u w:val="none"/>
          </w:rPr>
          <w:t>FIA GT</w:t>
        </w:r>
      </w:hyperlink>
      <w:r w:rsidRPr="001736F8">
        <w:rPr>
          <w:rFonts w:eastAsia="Calibri" w:cs="Calibri"/>
          <w:color w:val="000000" w:themeColor="text1"/>
          <w:sz w:val="22"/>
          <w:szCs w:val="22"/>
        </w:rPr>
        <w:t xml:space="preserve"> con la </w:t>
      </w:r>
      <w:hyperlink r:id="rId252">
        <w:r w:rsidRPr="001736F8">
          <w:rPr>
            <w:rStyle w:val="Hyperlink"/>
            <w:rFonts w:eastAsia="Calibri" w:cs="Calibri"/>
            <w:color w:val="000000" w:themeColor="text1"/>
            <w:sz w:val="22"/>
            <w:szCs w:val="22"/>
            <w:u w:val="none"/>
          </w:rPr>
          <w:t>MC12</w:t>
        </w:r>
      </w:hyperlink>
      <w:r w:rsidRPr="001736F8">
        <w:rPr>
          <w:rFonts w:eastAsia="Calibri" w:cs="Calibri"/>
          <w:color w:val="000000" w:themeColor="text1"/>
          <w:sz w:val="22"/>
          <w:szCs w:val="22"/>
        </w:rPr>
        <w:t xml:space="preserve">, sviluppata basandosi strettamente sulla </w:t>
      </w:r>
      <w:hyperlink r:id="rId253">
        <w:r w:rsidRPr="001736F8">
          <w:rPr>
            <w:rStyle w:val="Hyperlink"/>
            <w:rFonts w:eastAsia="Calibri" w:cs="Calibri"/>
            <w:color w:val="000000" w:themeColor="text1"/>
            <w:sz w:val="22"/>
            <w:szCs w:val="22"/>
            <w:u w:val="none"/>
          </w:rPr>
          <w:t>Ferrari Enzo</w:t>
        </w:r>
      </w:hyperlink>
      <w:r w:rsidRPr="001736F8">
        <w:rPr>
          <w:rFonts w:eastAsia="Calibri" w:cs="Calibri"/>
          <w:color w:val="000000" w:themeColor="text1"/>
          <w:sz w:val="22"/>
          <w:szCs w:val="22"/>
        </w:rPr>
        <w:t xml:space="preserve">. Il suo debutto avviene nel </w:t>
      </w:r>
      <w:hyperlink r:id="rId254">
        <w:r w:rsidRPr="001736F8">
          <w:rPr>
            <w:rStyle w:val="Hyperlink"/>
            <w:rFonts w:eastAsia="Calibri" w:cs="Calibri"/>
            <w:color w:val="000000" w:themeColor="text1"/>
            <w:sz w:val="22"/>
            <w:szCs w:val="22"/>
            <w:u w:val="none"/>
          </w:rPr>
          <w:t>2004</w:t>
        </w:r>
      </w:hyperlink>
      <w:r w:rsidRPr="001736F8">
        <w:rPr>
          <w:rFonts w:eastAsia="Calibri" w:cs="Calibri"/>
          <w:color w:val="000000" w:themeColor="text1"/>
          <w:sz w:val="22"/>
          <w:szCs w:val="22"/>
        </w:rPr>
        <w:t xml:space="preserve"> a Imola, in una stagione di test gestita dall'equipaggio composto da </w:t>
      </w:r>
      <w:hyperlink r:id="rId255">
        <w:r w:rsidRPr="001736F8">
          <w:rPr>
            <w:rStyle w:val="Hyperlink"/>
            <w:rFonts w:eastAsia="Calibri" w:cs="Calibri"/>
            <w:color w:val="000000" w:themeColor="text1"/>
            <w:sz w:val="22"/>
            <w:szCs w:val="22"/>
            <w:u w:val="none"/>
          </w:rPr>
          <w:t>Andrea Bertolini</w:t>
        </w:r>
      </w:hyperlink>
      <w:r w:rsidRPr="001736F8">
        <w:rPr>
          <w:rFonts w:eastAsia="Calibri" w:cs="Calibri"/>
          <w:color w:val="000000" w:themeColor="text1"/>
          <w:sz w:val="22"/>
          <w:szCs w:val="22"/>
        </w:rPr>
        <w:t xml:space="preserve">, </w:t>
      </w:r>
      <w:hyperlink r:id="rId256">
        <w:r w:rsidRPr="001736F8">
          <w:rPr>
            <w:rStyle w:val="Hyperlink"/>
            <w:rFonts w:eastAsia="Calibri" w:cs="Calibri"/>
            <w:color w:val="000000" w:themeColor="text1"/>
            <w:sz w:val="22"/>
            <w:szCs w:val="22"/>
            <w:u w:val="none"/>
          </w:rPr>
          <w:t>Mika Salo</w:t>
        </w:r>
      </w:hyperlink>
      <w:r w:rsidRPr="001736F8">
        <w:rPr>
          <w:rFonts w:eastAsia="Calibri" w:cs="Calibri"/>
          <w:color w:val="000000" w:themeColor="text1"/>
          <w:sz w:val="22"/>
          <w:szCs w:val="22"/>
        </w:rPr>
        <w:t xml:space="preserve">, </w:t>
      </w:r>
      <w:hyperlink r:id="rId257">
        <w:r w:rsidRPr="001736F8">
          <w:rPr>
            <w:rStyle w:val="Hyperlink"/>
            <w:rFonts w:eastAsia="Calibri" w:cs="Calibri"/>
            <w:color w:val="000000" w:themeColor="text1"/>
            <w:sz w:val="22"/>
            <w:szCs w:val="22"/>
            <w:u w:val="none"/>
          </w:rPr>
          <w:t>Johnny Herbert</w:t>
        </w:r>
      </w:hyperlink>
      <w:r w:rsidRPr="001736F8">
        <w:rPr>
          <w:rFonts w:eastAsia="Calibri" w:cs="Calibri"/>
          <w:color w:val="000000" w:themeColor="text1"/>
          <w:sz w:val="22"/>
          <w:szCs w:val="22"/>
        </w:rPr>
        <w:t xml:space="preserve"> e </w:t>
      </w:r>
      <w:hyperlink r:id="rId258">
        <w:r w:rsidRPr="001736F8">
          <w:rPr>
            <w:rStyle w:val="Hyperlink"/>
            <w:rFonts w:eastAsia="Calibri" w:cs="Calibri"/>
            <w:color w:val="000000" w:themeColor="text1"/>
            <w:sz w:val="22"/>
            <w:szCs w:val="22"/>
            <w:u w:val="none"/>
          </w:rPr>
          <w:t>Fabrizio de Simone</w:t>
        </w:r>
      </w:hyperlink>
      <w:r w:rsidRPr="001736F8">
        <w:rPr>
          <w:rFonts w:eastAsia="Calibri" w:cs="Calibri"/>
          <w:color w:val="000000" w:themeColor="text1"/>
          <w:sz w:val="22"/>
          <w:szCs w:val="22"/>
        </w:rPr>
        <w:t>. Nel 2005, si iscrive anche nell'</w:t>
      </w:r>
      <w:hyperlink r:id="rId259">
        <w:r w:rsidRPr="001736F8">
          <w:rPr>
            <w:rStyle w:val="Hyperlink"/>
            <w:rFonts w:eastAsia="Calibri" w:cs="Calibri"/>
            <w:color w:val="000000" w:themeColor="text1"/>
            <w:sz w:val="22"/>
            <w:szCs w:val="22"/>
            <w:u w:val="none"/>
          </w:rPr>
          <w:t>American Le Mans Series</w:t>
        </w:r>
      </w:hyperlink>
      <w:r w:rsidRPr="001736F8">
        <w:rPr>
          <w:rFonts w:eastAsia="Calibri" w:cs="Calibri"/>
          <w:color w:val="000000" w:themeColor="text1"/>
          <w:sz w:val="22"/>
          <w:szCs w:val="22"/>
        </w:rPr>
        <w:t xml:space="preserve">, ottenendo numerosi podi ma non vincendo mai. In totale conquistò 6 titoli mondiali nella classe maggiore, la GT1. Per ottenere l'omologazione ne dovevano essere costruiti un minimo di 25 esemplari stradali nel </w:t>
      </w:r>
      <w:hyperlink r:id="rId260">
        <w:r w:rsidRPr="001736F8">
          <w:rPr>
            <w:rStyle w:val="Hyperlink"/>
            <w:rFonts w:eastAsia="Calibri" w:cs="Calibri"/>
            <w:color w:val="000000" w:themeColor="text1"/>
            <w:sz w:val="22"/>
            <w:szCs w:val="22"/>
            <w:u w:val="none"/>
          </w:rPr>
          <w:t>2004</w:t>
        </w:r>
      </w:hyperlink>
      <w:r w:rsidRPr="001736F8">
        <w:rPr>
          <w:rFonts w:eastAsia="Calibri" w:cs="Calibri"/>
          <w:color w:val="000000" w:themeColor="text1"/>
          <w:sz w:val="22"/>
          <w:szCs w:val="22"/>
        </w:rPr>
        <w:t>, seguiti da altri 25 l'anno successivo.</w:t>
      </w:r>
    </w:p>
    <w:p w14:paraId="6187AB41" w14:textId="1A5C9862" w:rsidR="58DE5D3F" w:rsidRPr="001736F8" w:rsidRDefault="151C6669" w:rsidP="7FBE92CF">
      <w:pPr>
        <w:shd w:val="clear" w:color="auto" w:fill="FFFFFF" w:themeFill="background1"/>
        <w:spacing w:before="120" w:after="120"/>
        <w:rPr>
          <w:rFonts w:eastAsia="Calibri" w:cs="Calibri"/>
          <w:color w:val="000000" w:themeColor="text1"/>
          <w:sz w:val="22"/>
          <w:szCs w:val="22"/>
        </w:rPr>
      </w:pPr>
      <w:r w:rsidRPr="001736F8">
        <w:rPr>
          <w:rFonts w:eastAsia="Calibri" w:cs="Calibri"/>
          <w:color w:val="000000" w:themeColor="text1"/>
          <w:sz w:val="22"/>
          <w:szCs w:val="22"/>
        </w:rPr>
        <w:t xml:space="preserve">Nel </w:t>
      </w:r>
      <w:hyperlink r:id="rId261">
        <w:r w:rsidRPr="001736F8">
          <w:rPr>
            <w:rStyle w:val="Hyperlink"/>
            <w:rFonts w:eastAsia="Calibri" w:cs="Calibri"/>
            <w:color w:val="000000" w:themeColor="text1"/>
            <w:sz w:val="22"/>
            <w:szCs w:val="22"/>
            <w:u w:val="none"/>
          </w:rPr>
          <w:t>2005</w:t>
        </w:r>
      </w:hyperlink>
      <w:r w:rsidRPr="001736F8">
        <w:rPr>
          <w:rFonts w:eastAsia="Calibri" w:cs="Calibri"/>
          <w:color w:val="000000" w:themeColor="text1"/>
          <w:sz w:val="22"/>
          <w:szCs w:val="22"/>
        </w:rPr>
        <w:t xml:space="preserve"> la proprietà torna nuovamente al </w:t>
      </w:r>
      <w:hyperlink r:id="rId262">
        <w:r w:rsidRPr="001736F8">
          <w:rPr>
            <w:rStyle w:val="Hyperlink"/>
            <w:rFonts w:eastAsia="Calibri" w:cs="Calibri"/>
            <w:color w:val="000000" w:themeColor="text1"/>
            <w:sz w:val="22"/>
            <w:szCs w:val="22"/>
            <w:u w:val="none"/>
          </w:rPr>
          <w:t>gruppo FIAT</w:t>
        </w:r>
      </w:hyperlink>
      <w:r w:rsidRPr="001736F8">
        <w:rPr>
          <w:rFonts w:eastAsia="Calibri" w:cs="Calibri"/>
          <w:color w:val="000000" w:themeColor="text1"/>
          <w:sz w:val="22"/>
          <w:szCs w:val="22"/>
        </w:rPr>
        <w:t>.</w:t>
      </w:r>
    </w:p>
    <w:p w14:paraId="63C10899" w14:textId="28ECF8CC" w:rsidR="58DE5D3F" w:rsidRPr="001736F8" w:rsidRDefault="151C6669" w:rsidP="7FBE92CF">
      <w:pPr>
        <w:shd w:val="clear" w:color="auto" w:fill="FFFFFF" w:themeFill="background1"/>
        <w:spacing w:before="120" w:after="120"/>
        <w:rPr>
          <w:rFonts w:eastAsia="Calibri" w:cs="Calibri"/>
          <w:color w:val="000000" w:themeColor="text1"/>
          <w:sz w:val="22"/>
          <w:szCs w:val="22"/>
        </w:rPr>
      </w:pPr>
      <w:r w:rsidRPr="001736F8">
        <w:rPr>
          <w:rFonts w:eastAsia="Calibri" w:cs="Calibri"/>
          <w:color w:val="000000" w:themeColor="text1"/>
          <w:sz w:val="22"/>
          <w:szCs w:val="22"/>
        </w:rPr>
        <w:t xml:space="preserve">Nel </w:t>
      </w:r>
      <w:hyperlink r:id="rId263">
        <w:r w:rsidRPr="001736F8">
          <w:rPr>
            <w:rStyle w:val="Hyperlink"/>
            <w:rFonts w:eastAsia="Calibri" w:cs="Calibri"/>
            <w:color w:val="000000" w:themeColor="text1"/>
            <w:sz w:val="22"/>
            <w:szCs w:val="22"/>
            <w:u w:val="none"/>
          </w:rPr>
          <w:t>2007</w:t>
        </w:r>
      </w:hyperlink>
      <w:r w:rsidRPr="001736F8">
        <w:rPr>
          <w:rFonts w:eastAsia="Calibri" w:cs="Calibri"/>
          <w:color w:val="000000" w:themeColor="text1"/>
          <w:sz w:val="22"/>
          <w:szCs w:val="22"/>
        </w:rPr>
        <w:t xml:space="preserve"> viene presentata la </w:t>
      </w:r>
      <w:hyperlink r:id="rId264">
        <w:r w:rsidRPr="001736F8">
          <w:rPr>
            <w:rStyle w:val="Hyperlink"/>
            <w:rFonts w:eastAsia="Calibri" w:cs="Calibri"/>
            <w:color w:val="000000" w:themeColor="text1"/>
            <w:sz w:val="22"/>
            <w:szCs w:val="22"/>
            <w:u w:val="none"/>
          </w:rPr>
          <w:t>GranTurismo</w:t>
        </w:r>
      </w:hyperlink>
      <w:r w:rsidRPr="001736F8">
        <w:rPr>
          <w:rFonts w:eastAsia="Calibri" w:cs="Calibri"/>
          <w:color w:val="000000" w:themeColor="text1"/>
          <w:sz w:val="22"/>
          <w:szCs w:val="22"/>
        </w:rPr>
        <w:t xml:space="preserve">, disegnata da </w:t>
      </w:r>
      <w:hyperlink r:id="rId265">
        <w:r w:rsidRPr="001736F8">
          <w:rPr>
            <w:rStyle w:val="Hyperlink"/>
            <w:rFonts w:eastAsia="Calibri" w:cs="Calibri"/>
            <w:color w:val="000000" w:themeColor="text1"/>
            <w:sz w:val="22"/>
            <w:szCs w:val="22"/>
            <w:u w:val="none"/>
          </w:rPr>
          <w:t>Pininfarina</w:t>
        </w:r>
      </w:hyperlink>
      <w:r w:rsidRPr="001736F8">
        <w:rPr>
          <w:rFonts w:eastAsia="Calibri" w:cs="Calibri"/>
          <w:color w:val="000000" w:themeColor="text1"/>
          <w:sz w:val="22"/>
          <w:szCs w:val="22"/>
        </w:rPr>
        <w:t xml:space="preserve">, viene realizzata sul pianale della </w:t>
      </w:r>
      <w:hyperlink r:id="rId266">
        <w:r w:rsidRPr="001736F8">
          <w:rPr>
            <w:rStyle w:val="Hyperlink"/>
            <w:rFonts w:eastAsia="Calibri" w:cs="Calibri"/>
            <w:color w:val="000000" w:themeColor="text1"/>
            <w:sz w:val="22"/>
            <w:szCs w:val="22"/>
            <w:u w:val="none"/>
          </w:rPr>
          <w:t>Quattroporte</w:t>
        </w:r>
      </w:hyperlink>
      <w:r w:rsidRPr="001736F8">
        <w:rPr>
          <w:rFonts w:eastAsia="Calibri" w:cs="Calibri"/>
          <w:color w:val="000000" w:themeColor="text1"/>
          <w:sz w:val="22"/>
          <w:szCs w:val="22"/>
        </w:rPr>
        <w:t xml:space="preserve"> che aveva introdotto il nuovo stile della casa del tridente, mentre due anni dopo fu il turno della sua equivalente cabrio denominata </w:t>
      </w:r>
      <w:hyperlink r:id="rId267">
        <w:r w:rsidRPr="001736F8">
          <w:rPr>
            <w:rStyle w:val="Hyperlink"/>
            <w:rFonts w:eastAsia="Calibri" w:cs="Calibri"/>
            <w:color w:val="000000" w:themeColor="text1"/>
            <w:sz w:val="22"/>
            <w:szCs w:val="22"/>
            <w:u w:val="none"/>
          </w:rPr>
          <w:t>GranCabrio</w:t>
        </w:r>
      </w:hyperlink>
      <w:r w:rsidRPr="001736F8">
        <w:rPr>
          <w:rFonts w:eastAsia="Calibri" w:cs="Calibri"/>
          <w:color w:val="000000" w:themeColor="text1"/>
          <w:sz w:val="22"/>
          <w:szCs w:val="22"/>
        </w:rPr>
        <w:t xml:space="preserve">. Entrambe le vetture erano equipaggiate con il V8 di derivazione Ferrari. Nel </w:t>
      </w:r>
      <w:hyperlink r:id="rId268">
        <w:r w:rsidRPr="001736F8">
          <w:rPr>
            <w:rStyle w:val="Hyperlink"/>
            <w:rFonts w:eastAsia="Calibri" w:cs="Calibri"/>
            <w:color w:val="000000" w:themeColor="text1"/>
            <w:sz w:val="22"/>
            <w:szCs w:val="22"/>
            <w:u w:val="none"/>
          </w:rPr>
          <w:t>2013</w:t>
        </w:r>
      </w:hyperlink>
      <w:r w:rsidRPr="001736F8">
        <w:rPr>
          <w:rFonts w:eastAsia="Calibri" w:cs="Calibri"/>
          <w:color w:val="000000" w:themeColor="text1"/>
          <w:sz w:val="22"/>
          <w:szCs w:val="22"/>
        </w:rPr>
        <w:t xml:space="preserve">, viene presentata la </w:t>
      </w:r>
      <w:hyperlink r:id="rId269">
        <w:r w:rsidRPr="001736F8">
          <w:rPr>
            <w:rStyle w:val="Hyperlink"/>
            <w:rFonts w:eastAsia="Calibri" w:cs="Calibri"/>
            <w:color w:val="000000" w:themeColor="text1"/>
            <w:sz w:val="22"/>
            <w:szCs w:val="22"/>
            <w:u w:val="none"/>
          </w:rPr>
          <w:t>Quattroporte VI</w:t>
        </w:r>
      </w:hyperlink>
      <w:r w:rsidRPr="001736F8">
        <w:rPr>
          <w:rFonts w:eastAsia="Calibri" w:cs="Calibri"/>
          <w:color w:val="000000" w:themeColor="text1"/>
          <w:sz w:val="22"/>
          <w:szCs w:val="22"/>
        </w:rPr>
        <w:t xml:space="preserve">. A questa è seguita l'introduzione della </w:t>
      </w:r>
      <w:hyperlink r:id="rId270">
        <w:r w:rsidRPr="001736F8">
          <w:rPr>
            <w:rStyle w:val="Hyperlink"/>
            <w:rFonts w:eastAsia="Calibri" w:cs="Calibri"/>
            <w:color w:val="000000" w:themeColor="text1"/>
            <w:sz w:val="22"/>
            <w:szCs w:val="22"/>
            <w:u w:val="none"/>
          </w:rPr>
          <w:t>Ghibli</w:t>
        </w:r>
      </w:hyperlink>
      <w:r w:rsidRPr="001736F8">
        <w:rPr>
          <w:rFonts w:eastAsia="Calibri" w:cs="Calibri"/>
          <w:color w:val="000000" w:themeColor="text1"/>
          <w:sz w:val="22"/>
          <w:szCs w:val="22"/>
        </w:rPr>
        <w:t xml:space="preserve">, vettura destinata a competere nel </w:t>
      </w:r>
      <w:hyperlink r:id="rId271">
        <w:r w:rsidRPr="001736F8">
          <w:rPr>
            <w:rStyle w:val="Hyperlink"/>
            <w:rFonts w:eastAsia="Calibri" w:cs="Calibri"/>
            <w:color w:val="000000" w:themeColor="text1"/>
            <w:sz w:val="22"/>
            <w:szCs w:val="22"/>
            <w:u w:val="none"/>
          </w:rPr>
          <w:t>segmento E</w:t>
        </w:r>
      </w:hyperlink>
      <w:r w:rsidRPr="001736F8">
        <w:rPr>
          <w:rFonts w:eastAsia="Calibri" w:cs="Calibri"/>
          <w:color w:val="000000" w:themeColor="text1"/>
          <w:sz w:val="22"/>
          <w:szCs w:val="22"/>
        </w:rPr>
        <w:t>, rimasto scoperto nella gamma Maserati. L'anno successivo viene presentata L'</w:t>
      </w:r>
      <w:hyperlink r:id="rId272">
        <w:r w:rsidRPr="001736F8">
          <w:rPr>
            <w:rStyle w:val="Hyperlink"/>
            <w:rFonts w:eastAsia="Calibri" w:cs="Calibri"/>
            <w:color w:val="000000" w:themeColor="text1"/>
            <w:sz w:val="22"/>
            <w:szCs w:val="22"/>
            <w:u w:val="none"/>
          </w:rPr>
          <w:t>Alfieri</w:t>
        </w:r>
      </w:hyperlink>
      <w:r w:rsidRPr="001736F8">
        <w:rPr>
          <w:rFonts w:eastAsia="Calibri" w:cs="Calibri"/>
          <w:color w:val="000000" w:themeColor="text1"/>
          <w:sz w:val="22"/>
          <w:szCs w:val="22"/>
        </w:rPr>
        <w:t xml:space="preserve">, una </w:t>
      </w:r>
      <w:hyperlink r:id="rId273">
        <w:r w:rsidRPr="001736F8">
          <w:rPr>
            <w:rStyle w:val="Hyperlink"/>
            <w:rFonts w:eastAsia="Calibri" w:cs="Calibri"/>
            <w:color w:val="000000" w:themeColor="text1"/>
            <w:sz w:val="22"/>
            <w:szCs w:val="22"/>
            <w:u w:val="none"/>
          </w:rPr>
          <w:t>concept car</w:t>
        </w:r>
      </w:hyperlink>
      <w:r w:rsidRPr="001736F8">
        <w:rPr>
          <w:rFonts w:eastAsia="Calibri" w:cs="Calibri"/>
          <w:color w:val="000000" w:themeColor="text1"/>
          <w:sz w:val="22"/>
          <w:szCs w:val="22"/>
        </w:rPr>
        <w:t xml:space="preserve"> </w:t>
      </w:r>
      <w:hyperlink r:id="rId274">
        <w:r w:rsidRPr="001736F8">
          <w:rPr>
            <w:rStyle w:val="Hyperlink"/>
            <w:rFonts w:eastAsia="Calibri" w:cs="Calibri"/>
            <w:color w:val="000000" w:themeColor="text1"/>
            <w:sz w:val="22"/>
            <w:szCs w:val="22"/>
            <w:u w:val="none"/>
          </w:rPr>
          <w:t>coupé</w:t>
        </w:r>
      </w:hyperlink>
      <w:r w:rsidRPr="001736F8">
        <w:rPr>
          <w:rFonts w:eastAsia="Calibri" w:cs="Calibri"/>
          <w:color w:val="000000" w:themeColor="text1"/>
          <w:sz w:val="22"/>
          <w:szCs w:val="22"/>
        </w:rPr>
        <w:t xml:space="preserve">, tributo al fondatore della casa </w:t>
      </w:r>
      <w:hyperlink r:id="rId275">
        <w:r w:rsidRPr="001736F8">
          <w:rPr>
            <w:rStyle w:val="Hyperlink"/>
            <w:rFonts w:eastAsia="Calibri" w:cs="Calibri"/>
            <w:color w:val="000000" w:themeColor="text1"/>
            <w:sz w:val="22"/>
            <w:szCs w:val="22"/>
            <w:u w:val="none"/>
          </w:rPr>
          <w:t>Alfieri Maserati</w:t>
        </w:r>
      </w:hyperlink>
      <w:r w:rsidRPr="001736F8">
        <w:rPr>
          <w:rFonts w:eastAsia="Calibri" w:cs="Calibri"/>
          <w:color w:val="000000" w:themeColor="text1"/>
          <w:sz w:val="22"/>
          <w:szCs w:val="22"/>
        </w:rPr>
        <w:t xml:space="preserve">. A partire dal </w:t>
      </w:r>
      <w:hyperlink r:id="rId276">
        <w:r w:rsidRPr="001736F8">
          <w:rPr>
            <w:rStyle w:val="Hyperlink"/>
            <w:rFonts w:eastAsia="Calibri" w:cs="Calibri"/>
            <w:color w:val="000000" w:themeColor="text1"/>
            <w:sz w:val="22"/>
            <w:szCs w:val="22"/>
            <w:u w:val="none"/>
          </w:rPr>
          <w:t>2016</w:t>
        </w:r>
      </w:hyperlink>
      <w:r w:rsidRPr="001736F8">
        <w:rPr>
          <w:rFonts w:eastAsia="Calibri" w:cs="Calibri"/>
          <w:color w:val="000000" w:themeColor="text1"/>
          <w:sz w:val="22"/>
          <w:szCs w:val="22"/>
        </w:rPr>
        <w:t xml:space="preserve"> viene introdotta la </w:t>
      </w:r>
      <w:hyperlink r:id="rId277">
        <w:r w:rsidRPr="001736F8">
          <w:rPr>
            <w:rStyle w:val="Hyperlink"/>
            <w:rFonts w:eastAsia="Calibri" w:cs="Calibri"/>
            <w:color w:val="000000" w:themeColor="text1"/>
            <w:sz w:val="22"/>
            <w:szCs w:val="22"/>
            <w:u w:val="none"/>
          </w:rPr>
          <w:t>Levante</w:t>
        </w:r>
      </w:hyperlink>
      <w:r w:rsidRPr="001736F8">
        <w:rPr>
          <w:rFonts w:eastAsia="Calibri" w:cs="Calibri"/>
          <w:color w:val="000000" w:themeColor="text1"/>
          <w:sz w:val="22"/>
          <w:szCs w:val="22"/>
        </w:rPr>
        <w:t xml:space="preserve">, primo </w:t>
      </w:r>
      <w:hyperlink r:id="rId278">
        <w:r w:rsidRPr="001736F8">
          <w:rPr>
            <w:rStyle w:val="Hyperlink"/>
            <w:rFonts w:eastAsia="Calibri" w:cs="Calibri"/>
            <w:color w:val="000000" w:themeColor="text1"/>
            <w:sz w:val="22"/>
            <w:szCs w:val="22"/>
            <w:u w:val="none"/>
          </w:rPr>
          <w:t>SUV</w:t>
        </w:r>
      </w:hyperlink>
      <w:r w:rsidRPr="001736F8">
        <w:rPr>
          <w:rFonts w:eastAsia="Calibri" w:cs="Calibri"/>
          <w:color w:val="000000" w:themeColor="text1"/>
          <w:sz w:val="22"/>
          <w:szCs w:val="22"/>
        </w:rPr>
        <w:t xml:space="preserve"> della casa di Modena, mentre nel </w:t>
      </w:r>
      <w:hyperlink r:id="rId279">
        <w:r w:rsidRPr="001736F8">
          <w:rPr>
            <w:rStyle w:val="Hyperlink"/>
            <w:rFonts w:eastAsia="Calibri" w:cs="Calibri"/>
            <w:color w:val="000000" w:themeColor="text1"/>
            <w:sz w:val="22"/>
            <w:szCs w:val="22"/>
            <w:u w:val="none"/>
          </w:rPr>
          <w:t>2020</w:t>
        </w:r>
      </w:hyperlink>
      <w:r w:rsidRPr="001736F8">
        <w:rPr>
          <w:rFonts w:eastAsia="Calibri" w:cs="Calibri"/>
          <w:color w:val="000000" w:themeColor="text1"/>
          <w:sz w:val="22"/>
          <w:szCs w:val="22"/>
        </w:rPr>
        <w:t xml:space="preserve"> viene presentata la </w:t>
      </w:r>
      <w:hyperlink r:id="rId280">
        <w:r w:rsidRPr="001736F8">
          <w:rPr>
            <w:rStyle w:val="Hyperlink"/>
            <w:rFonts w:eastAsia="Calibri" w:cs="Calibri"/>
            <w:color w:val="000000" w:themeColor="text1"/>
            <w:sz w:val="22"/>
            <w:szCs w:val="22"/>
            <w:u w:val="none"/>
          </w:rPr>
          <w:t>MC20</w:t>
        </w:r>
      </w:hyperlink>
      <w:r w:rsidRPr="001736F8">
        <w:rPr>
          <w:rFonts w:eastAsia="Calibri" w:cs="Calibri"/>
          <w:color w:val="000000" w:themeColor="text1"/>
          <w:sz w:val="22"/>
          <w:szCs w:val="22"/>
        </w:rPr>
        <w:t xml:space="preserve">, che segna il ritorno nella produzione di vetture a motore centrale. La MC20 è dotata di un nuovo propulsore </w:t>
      </w:r>
      <w:hyperlink r:id="rId281">
        <w:r w:rsidRPr="001736F8">
          <w:rPr>
            <w:rStyle w:val="Hyperlink"/>
            <w:rFonts w:eastAsia="Calibri" w:cs="Calibri"/>
            <w:color w:val="000000" w:themeColor="text1"/>
            <w:sz w:val="22"/>
            <w:szCs w:val="22"/>
            <w:u w:val="none"/>
          </w:rPr>
          <w:t>V6</w:t>
        </w:r>
      </w:hyperlink>
      <w:r w:rsidRPr="001736F8">
        <w:rPr>
          <w:rFonts w:eastAsia="Calibri" w:cs="Calibri"/>
          <w:color w:val="000000" w:themeColor="text1"/>
          <w:sz w:val="22"/>
          <w:szCs w:val="22"/>
        </w:rPr>
        <w:t xml:space="preserve"> denominato "</w:t>
      </w:r>
      <w:hyperlink r:id="rId282">
        <w:r w:rsidRPr="001736F8">
          <w:rPr>
            <w:rStyle w:val="Hyperlink"/>
            <w:rFonts w:eastAsia="Calibri" w:cs="Calibri"/>
            <w:color w:val="000000" w:themeColor="text1"/>
            <w:sz w:val="22"/>
            <w:szCs w:val="22"/>
            <w:u w:val="none"/>
          </w:rPr>
          <w:t>Nettuno</w:t>
        </w:r>
      </w:hyperlink>
      <w:r w:rsidRPr="001736F8">
        <w:rPr>
          <w:rFonts w:eastAsia="Calibri" w:cs="Calibri"/>
          <w:color w:val="000000" w:themeColor="text1"/>
          <w:sz w:val="22"/>
          <w:szCs w:val="22"/>
        </w:rPr>
        <w:t xml:space="preserve">", sviluppato internamente da Maserati. Nel </w:t>
      </w:r>
      <w:hyperlink r:id="rId283">
        <w:r w:rsidRPr="001736F8">
          <w:rPr>
            <w:rStyle w:val="Hyperlink"/>
            <w:rFonts w:eastAsia="Calibri" w:cs="Calibri"/>
            <w:color w:val="000000" w:themeColor="text1"/>
            <w:sz w:val="22"/>
            <w:szCs w:val="22"/>
            <w:u w:val="none"/>
          </w:rPr>
          <w:t>2022</w:t>
        </w:r>
      </w:hyperlink>
      <w:r w:rsidRPr="001736F8">
        <w:rPr>
          <w:rFonts w:eastAsia="Calibri" w:cs="Calibri"/>
          <w:color w:val="000000" w:themeColor="text1"/>
          <w:sz w:val="22"/>
          <w:szCs w:val="22"/>
        </w:rPr>
        <w:t xml:space="preserve"> vengono presentati due nuovi modelli, la seconda generazione di </w:t>
      </w:r>
      <w:hyperlink r:id="rId284">
        <w:r w:rsidRPr="001736F8">
          <w:rPr>
            <w:rStyle w:val="Hyperlink"/>
            <w:rFonts w:eastAsia="Calibri" w:cs="Calibri"/>
            <w:color w:val="000000" w:themeColor="text1"/>
            <w:sz w:val="22"/>
            <w:szCs w:val="22"/>
            <w:u w:val="none"/>
          </w:rPr>
          <w:t>GranTurismo</w:t>
        </w:r>
      </w:hyperlink>
      <w:r w:rsidRPr="001736F8">
        <w:rPr>
          <w:rFonts w:eastAsia="Calibri" w:cs="Calibri"/>
          <w:color w:val="000000" w:themeColor="text1"/>
          <w:sz w:val="22"/>
          <w:szCs w:val="22"/>
        </w:rPr>
        <w:t xml:space="preserve">, dotata del V6 Nettuno, e il SUV </w:t>
      </w:r>
      <w:hyperlink r:id="rId285">
        <w:r w:rsidRPr="001736F8">
          <w:rPr>
            <w:rStyle w:val="Hyperlink"/>
            <w:rFonts w:eastAsia="Calibri" w:cs="Calibri"/>
            <w:color w:val="000000" w:themeColor="text1"/>
            <w:sz w:val="22"/>
            <w:szCs w:val="22"/>
            <w:u w:val="none"/>
          </w:rPr>
          <w:t>Grecale</w:t>
        </w:r>
      </w:hyperlink>
      <w:r w:rsidRPr="001736F8">
        <w:rPr>
          <w:rFonts w:eastAsia="Calibri" w:cs="Calibri"/>
          <w:color w:val="000000" w:themeColor="text1"/>
          <w:sz w:val="22"/>
          <w:szCs w:val="22"/>
        </w:rPr>
        <w:t>.</w:t>
      </w:r>
    </w:p>
    <w:p w14:paraId="2152576B" w14:textId="4D477FEB" w:rsidR="58DE5D3F" w:rsidRPr="001736F8" w:rsidRDefault="151C6669" w:rsidP="7FBE92CF">
      <w:pPr>
        <w:shd w:val="clear" w:color="auto" w:fill="FFFFFF" w:themeFill="background1"/>
        <w:spacing w:before="120" w:after="120"/>
        <w:rPr>
          <w:rFonts w:eastAsia="Calibri" w:cs="Calibri"/>
          <w:color w:val="000000" w:themeColor="text1"/>
          <w:sz w:val="22"/>
          <w:szCs w:val="22"/>
        </w:rPr>
      </w:pPr>
      <w:r w:rsidRPr="001736F8">
        <w:rPr>
          <w:rFonts w:eastAsia="Calibri" w:cs="Calibri"/>
          <w:color w:val="000000" w:themeColor="text1"/>
          <w:sz w:val="22"/>
          <w:szCs w:val="22"/>
        </w:rPr>
        <w:t xml:space="preserve">Il 10 gennaio 2022, il marchio ha annunciato la sua entrata in </w:t>
      </w:r>
      <w:hyperlink r:id="rId286">
        <w:r w:rsidRPr="001736F8">
          <w:rPr>
            <w:rStyle w:val="Hyperlink"/>
            <w:rFonts w:eastAsia="Calibri" w:cs="Calibri"/>
            <w:color w:val="000000" w:themeColor="text1"/>
            <w:sz w:val="22"/>
            <w:szCs w:val="22"/>
            <w:u w:val="none"/>
          </w:rPr>
          <w:t>Formula E</w:t>
        </w:r>
      </w:hyperlink>
      <w:r w:rsidRPr="001736F8">
        <w:rPr>
          <w:rFonts w:eastAsia="Calibri" w:cs="Calibri"/>
          <w:color w:val="000000" w:themeColor="text1"/>
          <w:sz w:val="22"/>
          <w:szCs w:val="22"/>
        </w:rPr>
        <w:t xml:space="preserve"> come produttore, in collaborazione con il team monegasco </w:t>
      </w:r>
      <w:hyperlink r:id="rId287">
        <w:r w:rsidRPr="001736F8">
          <w:rPr>
            <w:rStyle w:val="Hyperlink"/>
            <w:rFonts w:eastAsia="Calibri" w:cs="Calibri"/>
            <w:color w:val="000000" w:themeColor="text1"/>
            <w:sz w:val="22"/>
            <w:szCs w:val="22"/>
            <w:u w:val="none"/>
          </w:rPr>
          <w:t>Venturi Racing</w:t>
        </w:r>
      </w:hyperlink>
      <w:r w:rsidRPr="001736F8">
        <w:rPr>
          <w:rFonts w:eastAsia="Calibri" w:cs="Calibri"/>
          <w:color w:val="000000" w:themeColor="text1"/>
          <w:sz w:val="22"/>
          <w:szCs w:val="22"/>
        </w:rPr>
        <w:t xml:space="preserve"> per la </w:t>
      </w:r>
      <w:hyperlink r:id="rId288">
        <w:r w:rsidRPr="001736F8">
          <w:rPr>
            <w:rStyle w:val="Hyperlink"/>
            <w:rFonts w:eastAsia="Calibri" w:cs="Calibri"/>
            <w:color w:val="000000" w:themeColor="text1"/>
            <w:sz w:val="22"/>
            <w:szCs w:val="22"/>
            <w:u w:val="none"/>
          </w:rPr>
          <w:t>stagione 2022-23</w:t>
        </w:r>
      </w:hyperlink>
      <w:r w:rsidRPr="001736F8">
        <w:rPr>
          <w:rFonts w:eastAsia="Calibri" w:cs="Calibri"/>
          <w:color w:val="000000" w:themeColor="text1"/>
          <w:sz w:val="22"/>
          <w:szCs w:val="22"/>
        </w:rPr>
        <w:t xml:space="preserve">, segnando il suo ritorno nel mondo delle corse dopo 13 anni d'assenza, creando il nuovo team </w:t>
      </w:r>
      <w:hyperlink r:id="rId289">
        <w:r w:rsidRPr="001736F8">
          <w:rPr>
            <w:rStyle w:val="Hyperlink"/>
            <w:rFonts w:eastAsia="Calibri" w:cs="Calibri"/>
            <w:color w:val="000000" w:themeColor="text1"/>
            <w:sz w:val="22"/>
            <w:szCs w:val="22"/>
            <w:u w:val="none"/>
          </w:rPr>
          <w:t>Maserati MSG Racing</w:t>
        </w:r>
      </w:hyperlink>
      <w:r w:rsidRPr="001736F8">
        <w:rPr>
          <w:rFonts w:eastAsia="Calibri" w:cs="Calibri"/>
          <w:color w:val="000000" w:themeColor="text1"/>
          <w:sz w:val="22"/>
          <w:szCs w:val="22"/>
        </w:rPr>
        <w:t>.</w:t>
      </w:r>
    </w:p>
    <w:p w14:paraId="39B287EB" w14:textId="7C264333" w:rsidR="58DE5D3F" w:rsidRPr="001736F8" w:rsidRDefault="58DE5D3F" w:rsidP="7FBE92CF">
      <w:pPr>
        <w:tabs>
          <w:tab w:val="left" w:pos="2300"/>
        </w:tabs>
        <w:spacing w:line="257" w:lineRule="auto"/>
        <w:rPr>
          <w:rFonts w:eastAsia="Calibri" w:cs="Calibri"/>
          <w:color w:val="FF0000"/>
          <w:sz w:val="22"/>
          <w:szCs w:val="22"/>
        </w:rPr>
      </w:pPr>
    </w:p>
    <w:p w14:paraId="5CBA9692" w14:textId="17B299E3" w:rsidR="58DE5D3F" w:rsidRPr="002C6E65" w:rsidRDefault="151C6669" w:rsidP="7FBE92CF">
      <w:pPr>
        <w:tabs>
          <w:tab w:val="left" w:pos="2300"/>
        </w:tabs>
        <w:spacing w:line="257" w:lineRule="auto"/>
        <w:rPr>
          <w:rFonts w:eastAsia="Calibri" w:cs="Calibri"/>
          <w:b/>
          <w:bCs/>
          <w:color w:val="FF0000"/>
          <w:sz w:val="22"/>
          <w:szCs w:val="22"/>
          <w:u w:val="single"/>
        </w:rPr>
      </w:pPr>
      <w:r w:rsidRPr="002C6E65">
        <w:rPr>
          <w:rFonts w:eastAsia="Calibri" w:cs="Calibri"/>
          <w:b/>
          <w:bCs/>
          <w:color w:val="FF0000"/>
          <w:sz w:val="22"/>
          <w:szCs w:val="22"/>
          <w:u w:val="single"/>
        </w:rPr>
        <w:t>LE COMPETIZIONI</w:t>
      </w:r>
    </w:p>
    <w:p w14:paraId="350731DB" w14:textId="3142E23F" w:rsidR="58DE5D3F" w:rsidRPr="001736F8" w:rsidRDefault="151C6669" w:rsidP="7FBE92CF">
      <w:pPr>
        <w:shd w:val="clear" w:color="auto" w:fill="FFFFFF" w:themeFill="background1"/>
        <w:spacing w:before="120" w:after="120"/>
        <w:rPr>
          <w:rFonts w:eastAsia="Calibri" w:cs="Calibri"/>
          <w:color w:val="000000" w:themeColor="text1"/>
          <w:sz w:val="22"/>
          <w:szCs w:val="22"/>
        </w:rPr>
      </w:pPr>
      <w:r w:rsidRPr="001736F8">
        <w:rPr>
          <w:rFonts w:eastAsia="Calibri" w:cs="Calibri"/>
          <w:color w:val="000000" w:themeColor="text1"/>
          <w:sz w:val="22"/>
          <w:szCs w:val="22"/>
        </w:rPr>
        <w:t xml:space="preserve">Maserati ha una ricca storia legata alle competizioni sin dalle sue origini. La </w:t>
      </w:r>
      <w:hyperlink r:id="rId290">
        <w:r w:rsidRPr="001736F8">
          <w:rPr>
            <w:rStyle w:val="Hyperlink"/>
            <w:rFonts w:eastAsia="Calibri" w:cs="Calibri"/>
            <w:color w:val="000000" w:themeColor="text1"/>
            <w:sz w:val="22"/>
            <w:szCs w:val="22"/>
            <w:u w:val="none"/>
          </w:rPr>
          <w:t>Tipo 26</w:t>
        </w:r>
      </w:hyperlink>
      <w:r w:rsidRPr="001736F8">
        <w:rPr>
          <w:rFonts w:eastAsia="Calibri" w:cs="Calibri"/>
          <w:color w:val="000000" w:themeColor="text1"/>
          <w:sz w:val="22"/>
          <w:szCs w:val="22"/>
        </w:rPr>
        <w:t xml:space="preserve"> del </w:t>
      </w:r>
      <w:hyperlink r:id="rId291">
        <w:r w:rsidRPr="001736F8">
          <w:rPr>
            <w:rStyle w:val="Hyperlink"/>
            <w:rFonts w:eastAsia="Calibri" w:cs="Calibri"/>
            <w:color w:val="000000" w:themeColor="text1"/>
            <w:sz w:val="22"/>
            <w:szCs w:val="22"/>
            <w:u w:val="none"/>
          </w:rPr>
          <w:t>1926</w:t>
        </w:r>
      </w:hyperlink>
      <w:r w:rsidRPr="001736F8">
        <w:rPr>
          <w:rFonts w:eastAsia="Calibri" w:cs="Calibri"/>
          <w:color w:val="000000" w:themeColor="text1"/>
          <w:sz w:val="22"/>
          <w:szCs w:val="22"/>
        </w:rPr>
        <w:t xml:space="preserve"> fu la prima vettura marchiata Maserati a debuttare alla </w:t>
      </w:r>
      <w:hyperlink r:id="rId292">
        <w:r w:rsidRPr="001736F8">
          <w:rPr>
            <w:rStyle w:val="Hyperlink"/>
            <w:rFonts w:eastAsia="Calibri" w:cs="Calibri"/>
            <w:color w:val="000000" w:themeColor="text1"/>
            <w:sz w:val="22"/>
            <w:szCs w:val="22"/>
            <w:u w:val="none"/>
          </w:rPr>
          <w:t>Targa Florio</w:t>
        </w:r>
      </w:hyperlink>
      <w:r w:rsidRPr="001736F8">
        <w:rPr>
          <w:rFonts w:eastAsia="Calibri" w:cs="Calibri"/>
          <w:color w:val="000000" w:themeColor="text1"/>
          <w:sz w:val="22"/>
          <w:szCs w:val="22"/>
        </w:rPr>
        <w:t xml:space="preserve">, ottenendo subito la vittoria di categoria. Nel </w:t>
      </w:r>
      <w:hyperlink r:id="rId293">
        <w:r w:rsidRPr="001736F8">
          <w:rPr>
            <w:rStyle w:val="Hyperlink"/>
            <w:rFonts w:eastAsia="Calibri" w:cs="Calibri"/>
            <w:color w:val="000000" w:themeColor="text1"/>
            <w:sz w:val="22"/>
            <w:szCs w:val="22"/>
            <w:u w:val="none"/>
          </w:rPr>
          <w:t>1929</w:t>
        </w:r>
      </w:hyperlink>
      <w:r w:rsidRPr="001736F8">
        <w:rPr>
          <w:rFonts w:eastAsia="Calibri" w:cs="Calibri"/>
          <w:color w:val="000000" w:themeColor="text1"/>
          <w:sz w:val="22"/>
          <w:szCs w:val="22"/>
        </w:rPr>
        <w:t xml:space="preserve"> vinse il suo primo Gran Premio a </w:t>
      </w:r>
      <w:hyperlink r:id="rId294">
        <w:r w:rsidRPr="001736F8">
          <w:rPr>
            <w:rStyle w:val="Hyperlink"/>
            <w:rFonts w:eastAsia="Calibri" w:cs="Calibri"/>
            <w:color w:val="000000" w:themeColor="text1"/>
            <w:sz w:val="22"/>
            <w:szCs w:val="22"/>
            <w:u w:val="none"/>
          </w:rPr>
          <w:t>Tripoli</w:t>
        </w:r>
      </w:hyperlink>
      <w:r w:rsidRPr="001736F8">
        <w:rPr>
          <w:rFonts w:eastAsia="Calibri" w:cs="Calibri"/>
          <w:color w:val="000000" w:themeColor="text1"/>
          <w:sz w:val="22"/>
          <w:szCs w:val="22"/>
        </w:rPr>
        <w:t xml:space="preserve"> con la </w:t>
      </w:r>
      <w:hyperlink r:id="rId295">
        <w:r w:rsidRPr="001736F8">
          <w:rPr>
            <w:rStyle w:val="Hyperlink"/>
            <w:rFonts w:eastAsia="Calibri" w:cs="Calibri"/>
            <w:color w:val="000000" w:themeColor="text1"/>
            <w:sz w:val="22"/>
            <w:szCs w:val="22"/>
            <w:u w:val="none"/>
          </w:rPr>
          <w:t>Tipo V4</w:t>
        </w:r>
      </w:hyperlink>
      <w:r w:rsidRPr="001736F8">
        <w:rPr>
          <w:rFonts w:eastAsia="Calibri" w:cs="Calibri"/>
          <w:color w:val="000000" w:themeColor="text1"/>
          <w:sz w:val="22"/>
          <w:szCs w:val="22"/>
        </w:rPr>
        <w:t xml:space="preserve">, stessa vettura che stabilì il nuovo record mondiale di velocità. Durante gli anni '30, la </w:t>
      </w:r>
      <w:hyperlink r:id="rId296">
        <w:r w:rsidRPr="001736F8">
          <w:rPr>
            <w:rStyle w:val="Hyperlink"/>
            <w:rFonts w:eastAsia="Calibri" w:cs="Calibri"/>
            <w:color w:val="000000" w:themeColor="text1"/>
            <w:sz w:val="22"/>
            <w:szCs w:val="22"/>
            <w:u w:val="none"/>
          </w:rPr>
          <w:t>4CS 1500</w:t>
        </w:r>
      </w:hyperlink>
      <w:r w:rsidRPr="001736F8">
        <w:rPr>
          <w:rFonts w:eastAsia="Calibri" w:cs="Calibri"/>
          <w:color w:val="000000" w:themeColor="text1"/>
          <w:sz w:val="22"/>
          <w:szCs w:val="22"/>
        </w:rPr>
        <w:t xml:space="preserve"> vinse la </w:t>
      </w:r>
      <w:hyperlink r:id="rId297">
        <w:r w:rsidRPr="001736F8">
          <w:rPr>
            <w:rStyle w:val="Hyperlink"/>
            <w:rFonts w:eastAsia="Calibri" w:cs="Calibri"/>
            <w:color w:val="000000" w:themeColor="text1"/>
            <w:sz w:val="22"/>
            <w:szCs w:val="22"/>
            <w:u w:val="none"/>
          </w:rPr>
          <w:t>Mille Miglia</w:t>
        </w:r>
      </w:hyperlink>
      <w:r w:rsidRPr="001736F8">
        <w:rPr>
          <w:rFonts w:eastAsia="Calibri" w:cs="Calibri"/>
          <w:color w:val="000000" w:themeColor="text1"/>
          <w:sz w:val="22"/>
          <w:szCs w:val="22"/>
        </w:rPr>
        <w:t>, mentre l'</w:t>
      </w:r>
      <w:hyperlink r:id="rId298">
        <w:r w:rsidRPr="001736F8">
          <w:rPr>
            <w:rStyle w:val="Hyperlink"/>
            <w:rFonts w:eastAsia="Calibri" w:cs="Calibri"/>
            <w:color w:val="000000" w:themeColor="text1"/>
            <w:sz w:val="22"/>
            <w:szCs w:val="22"/>
            <w:u w:val="none"/>
          </w:rPr>
          <w:t>8CTF</w:t>
        </w:r>
      </w:hyperlink>
      <w:r w:rsidRPr="001736F8">
        <w:rPr>
          <w:rFonts w:eastAsia="Calibri" w:cs="Calibri"/>
          <w:color w:val="000000" w:themeColor="text1"/>
          <w:sz w:val="22"/>
          <w:szCs w:val="22"/>
        </w:rPr>
        <w:t xml:space="preserve"> conquistò due volte la </w:t>
      </w:r>
      <w:hyperlink r:id="rId299">
        <w:r w:rsidRPr="001736F8">
          <w:rPr>
            <w:rStyle w:val="Hyperlink"/>
            <w:rFonts w:eastAsia="Calibri" w:cs="Calibri"/>
            <w:color w:val="000000" w:themeColor="text1"/>
            <w:sz w:val="22"/>
            <w:szCs w:val="22"/>
            <w:u w:val="none"/>
          </w:rPr>
          <w:t>500 Miglia di Indianapolis</w:t>
        </w:r>
      </w:hyperlink>
      <w:r w:rsidRPr="001736F8">
        <w:rPr>
          <w:rFonts w:eastAsia="Calibri" w:cs="Calibri"/>
          <w:color w:val="000000" w:themeColor="text1"/>
          <w:sz w:val="22"/>
          <w:szCs w:val="22"/>
        </w:rPr>
        <w:t xml:space="preserve"> nel </w:t>
      </w:r>
      <w:hyperlink r:id="rId300">
        <w:r w:rsidRPr="001736F8">
          <w:rPr>
            <w:rStyle w:val="Hyperlink"/>
            <w:rFonts w:eastAsia="Calibri" w:cs="Calibri"/>
            <w:color w:val="000000" w:themeColor="text1"/>
            <w:sz w:val="22"/>
            <w:szCs w:val="22"/>
            <w:u w:val="none"/>
          </w:rPr>
          <w:t>1939</w:t>
        </w:r>
      </w:hyperlink>
      <w:r w:rsidRPr="001736F8">
        <w:rPr>
          <w:rFonts w:eastAsia="Calibri" w:cs="Calibri"/>
          <w:color w:val="000000" w:themeColor="text1"/>
          <w:sz w:val="22"/>
          <w:szCs w:val="22"/>
        </w:rPr>
        <w:t xml:space="preserve"> e </w:t>
      </w:r>
      <w:hyperlink r:id="rId301">
        <w:r w:rsidRPr="001736F8">
          <w:rPr>
            <w:rStyle w:val="Hyperlink"/>
            <w:rFonts w:eastAsia="Calibri" w:cs="Calibri"/>
            <w:color w:val="000000" w:themeColor="text1"/>
            <w:sz w:val="22"/>
            <w:szCs w:val="22"/>
            <w:u w:val="none"/>
          </w:rPr>
          <w:t>1940</w:t>
        </w:r>
      </w:hyperlink>
      <w:r w:rsidRPr="001736F8">
        <w:rPr>
          <w:rFonts w:eastAsia="Calibri" w:cs="Calibri"/>
          <w:color w:val="000000" w:themeColor="text1"/>
          <w:sz w:val="22"/>
          <w:szCs w:val="22"/>
        </w:rPr>
        <w:t>.</w:t>
      </w:r>
    </w:p>
    <w:p w14:paraId="14747D9C" w14:textId="4869B692" w:rsidR="58DE5D3F" w:rsidRPr="001736F8" w:rsidRDefault="151C6669" w:rsidP="7FBE92CF">
      <w:pPr>
        <w:shd w:val="clear" w:color="auto" w:fill="FFFFFF" w:themeFill="background1"/>
        <w:spacing w:before="120" w:after="120"/>
        <w:rPr>
          <w:rFonts w:eastAsia="Calibri" w:cs="Calibri"/>
          <w:color w:val="000000" w:themeColor="text1"/>
          <w:sz w:val="22"/>
          <w:szCs w:val="22"/>
        </w:rPr>
      </w:pPr>
      <w:r w:rsidRPr="001736F8">
        <w:rPr>
          <w:rFonts w:eastAsia="Calibri" w:cs="Calibri"/>
          <w:color w:val="000000" w:themeColor="text1"/>
          <w:sz w:val="22"/>
          <w:szCs w:val="22"/>
        </w:rPr>
        <w:t xml:space="preserve">Nel dopoguerra, Maserati ritornò alle gare con la </w:t>
      </w:r>
      <w:hyperlink r:id="rId302">
        <w:r w:rsidRPr="001736F8">
          <w:rPr>
            <w:rStyle w:val="Hyperlink"/>
            <w:rFonts w:eastAsia="Calibri" w:cs="Calibri"/>
            <w:color w:val="000000" w:themeColor="text1"/>
            <w:sz w:val="22"/>
            <w:szCs w:val="22"/>
            <w:u w:val="none"/>
          </w:rPr>
          <w:t>4CLT/50</w:t>
        </w:r>
      </w:hyperlink>
      <w:r w:rsidRPr="001736F8">
        <w:rPr>
          <w:rFonts w:eastAsia="Calibri" w:cs="Calibri"/>
          <w:color w:val="000000" w:themeColor="text1"/>
          <w:sz w:val="22"/>
          <w:szCs w:val="22"/>
        </w:rPr>
        <w:t xml:space="preserve"> nel Campionato del mondo di </w:t>
      </w:r>
      <w:hyperlink r:id="rId303">
        <w:r w:rsidRPr="001736F8">
          <w:rPr>
            <w:rStyle w:val="Hyperlink"/>
            <w:rFonts w:eastAsia="Calibri" w:cs="Calibri"/>
            <w:color w:val="000000" w:themeColor="text1"/>
            <w:sz w:val="22"/>
            <w:szCs w:val="22"/>
            <w:u w:val="none"/>
          </w:rPr>
          <w:t>Formula 1</w:t>
        </w:r>
      </w:hyperlink>
      <w:r w:rsidRPr="001736F8">
        <w:rPr>
          <w:rFonts w:eastAsia="Calibri" w:cs="Calibri"/>
          <w:color w:val="000000" w:themeColor="text1"/>
          <w:sz w:val="22"/>
          <w:szCs w:val="22"/>
        </w:rPr>
        <w:t xml:space="preserve"> del </w:t>
      </w:r>
      <w:hyperlink r:id="rId304">
        <w:r w:rsidRPr="001736F8">
          <w:rPr>
            <w:rStyle w:val="Hyperlink"/>
            <w:rFonts w:eastAsia="Calibri" w:cs="Calibri"/>
            <w:color w:val="000000" w:themeColor="text1"/>
            <w:sz w:val="22"/>
            <w:szCs w:val="22"/>
            <w:u w:val="none"/>
          </w:rPr>
          <w:t>1950</w:t>
        </w:r>
      </w:hyperlink>
      <w:r w:rsidRPr="001736F8">
        <w:rPr>
          <w:rFonts w:eastAsia="Calibri" w:cs="Calibri"/>
          <w:color w:val="000000" w:themeColor="text1"/>
          <w:sz w:val="22"/>
          <w:szCs w:val="22"/>
        </w:rPr>
        <w:t xml:space="preserve">. La celebre </w:t>
      </w:r>
      <w:hyperlink r:id="rId305">
        <w:r w:rsidRPr="001736F8">
          <w:rPr>
            <w:rStyle w:val="Hyperlink"/>
            <w:rFonts w:eastAsia="Calibri" w:cs="Calibri"/>
            <w:color w:val="000000" w:themeColor="text1"/>
            <w:sz w:val="22"/>
            <w:szCs w:val="22"/>
            <w:u w:val="none"/>
          </w:rPr>
          <w:t>250F</w:t>
        </w:r>
      </w:hyperlink>
      <w:r w:rsidRPr="001736F8">
        <w:rPr>
          <w:rFonts w:eastAsia="Calibri" w:cs="Calibri"/>
          <w:color w:val="000000" w:themeColor="text1"/>
          <w:sz w:val="22"/>
          <w:szCs w:val="22"/>
        </w:rPr>
        <w:t xml:space="preserve"> vinse diverse gare e fece ottenere al noto pilota </w:t>
      </w:r>
      <w:hyperlink r:id="rId306">
        <w:r w:rsidRPr="001736F8">
          <w:rPr>
            <w:rStyle w:val="Hyperlink"/>
            <w:rFonts w:eastAsia="Calibri" w:cs="Calibri"/>
            <w:color w:val="000000" w:themeColor="text1"/>
            <w:sz w:val="22"/>
            <w:szCs w:val="22"/>
            <w:u w:val="none"/>
          </w:rPr>
          <w:t>Fangio</w:t>
        </w:r>
      </w:hyperlink>
      <w:r w:rsidRPr="001736F8">
        <w:rPr>
          <w:rFonts w:eastAsia="Calibri" w:cs="Calibri"/>
          <w:color w:val="000000" w:themeColor="text1"/>
          <w:sz w:val="22"/>
          <w:szCs w:val="22"/>
        </w:rPr>
        <w:t xml:space="preserve"> il titolo di campione del mondo per 2 volte, nel </w:t>
      </w:r>
      <w:hyperlink r:id="rId307">
        <w:r w:rsidRPr="001736F8">
          <w:rPr>
            <w:rStyle w:val="Hyperlink"/>
            <w:rFonts w:eastAsia="Calibri" w:cs="Calibri"/>
            <w:color w:val="000000" w:themeColor="text1"/>
            <w:sz w:val="22"/>
            <w:szCs w:val="22"/>
            <w:u w:val="none"/>
          </w:rPr>
          <w:t>1954</w:t>
        </w:r>
      </w:hyperlink>
      <w:r w:rsidRPr="001736F8">
        <w:rPr>
          <w:rFonts w:eastAsia="Calibri" w:cs="Calibri"/>
          <w:color w:val="000000" w:themeColor="text1"/>
          <w:sz w:val="22"/>
          <w:szCs w:val="22"/>
        </w:rPr>
        <w:t xml:space="preserve"> e nel </w:t>
      </w:r>
      <w:hyperlink r:id="rId308">
        <w:r w:rsidRPr="001736F8">
          <w:rPr>
            <w:rStyle w:val="Hyperlink"/>
            <w:rFonts w:eastAsia="Calibri" w:cs="Calibri"/>
            <w:color w:val="000000" w:themeColor="text1"/>
            <w:sz w:val="22"/>
            <w:szCs w:val="22"/>
            <w:u w:val="none"/>
          </w:rPr>
          <w:t>1957</w:t>
        </w:r>
      </w:hyperlink>
      <w:r w:rsidRPr="001736F8">
        <w:rPr>
          <w:rFonts w:eastAsia="Calibri" w:cs="Calibri"/>
          <w:color w:val="000000" w:themeColor="text1"/>
          <w:sz w:val="22"/>
          <w:szCs w:val="22"/>
        </w:rPr>
        <w:t xml:space="preserve">. Oltre alla Formula 1, Maserati si distinse nelle gare di resistenza negli anni '50 e '60 con vetture come la </w:t>
      </w:r>
      <w:hyperlink r:id="rId309">
        <w:r w:rsidRPr="001736F8">
          <w:rPr>
            <w:rStyle w:val="Hyperlink"/>
            <w:rFonts w:eastAsia="Calibri" w:cs="Calibri"/>
            <w:color w:val="000000" w:themeColor="text1"/>
            <w:sz w:val="22"/>
            <w:szCs w:val="22"/>
            <w:u w:val="none"/>
          </w:rPr>
          <w:t>300S</w:t>
        </w:r>
      </w:hyperlink>
      <w:r w:rsidRPr="001736F8">
        <w:rPr>
          <w:rFonts w:eastAsia="Calibri" w:cs="Calibri"/>
          <w:color w:val="000000" w:themeColor="text1"/>
          <w:sz w:val="22"/>
          <w:szCs w:val="22"/>
        </w:rPr>
        <w:t xml:space="preserve"> e la </w:t>
      </w:r>
      <w:hyperlink r:id="rId310">
        <w:r w:rsidRPr="001736F8">
          <w:rPr>
            <w:rStyle w:val="Hyperlink"/>
            <w:rFonts w:eastAsia="Calibri" w:cs="Calibri"/>
            <w:color w:val="000000" w:themeColor="text1"/>
            <w:sz w:val="22"/>
            <w:szCs w:val="22"/>
            <w:u w:val="none"/>
          </w:rPr>
          <w:t>Tipo 60 "Birdcage"</w:t>
        </w:r>
      </w:hyperlink>
      <w:r w:rsidRPr="001736F8">
        <w:rPr>
          <w:rFonts w:eastAsia="Calibri" w:cs="Calibri"/>
          <w:color w:val="000000" w:themeColor="text1"/>
          <w:sz w:val="22"/>
          <w:szCs w:val="22"/>
        </w:rPr>
        <w:t xml:space="preserve">. Nel </w:t>
      </w:r>
      <w:hyperlink r:id="rId311">
        <w:r w:rsidRPr="001736F8">
          <w:rPr>
            <w:rStyle w:val="Hyperlink"/>
            <w:rFonts w:eastAsia="Calibri" w:cs="Calibri"/>
            <w:color w:val="000000" w:themeColor="text1"/>
            <w:sz w:val="22"/>
            <w:szCs w:val="22"/>
            <w:u w:val="none"/>
          </w:rPr>
          <w:t>2004</w:t>
        </w:r>
      </w:hyperlink>
      <w:r w:rsidRPr="001736F8">
        <w:rPr>
          <w:rFonts w:eastAsia="Calibri" w:cs="Calibri"/>
          <w:color w:val="000000" w:themeColor="text1"/>
          <w:sz w:val="22"/>
          <w:szCs w:val="22"/>
        </w:rPr>
        <w:t xml:space="preserve">, la casa ritornò nel motorsport con la </w:t>
      </w:r>
      <w:hyperlink r:id="rId312">
        <w:r w:rsidRPr="001736F8">
          <w:rPr>
            <w:rStyle w:val="Hyperlink"/>
            <w:rFonts w:eastAsia="Calibri" w:cs="Calibri"/>
            <w:color w:val="000000" w:themeColor="text1"/>
            <w:sz w:val="22"/>
            <w:szCs w:val="22"/>
            <w:u w:val="none"/>
          </w:rPr>
          <w:t>MC12</w:t>
        </w:r>
      </w:hyperlink>
      <w:r w:rsidRPr="001736F8">
        <w:rPr>
          <w:rFonts w:eastAsia="Calibri" w:cs="Calibri"/>
          <w:color w:val="000000" w:themeColor="text1"/>
          <w:sz w:val="22"/>
          <w:szCs w:val="22"/>
        </w:rPr>
        <w:t xml:space="preserve"> nel mondiale </w:t>
      </w:r>
      <w:hyperlink r:id="rId313">
        <w:r w:rsidRPr="001736F8">
          <w:rPr>
            <w:rStyle w:val="Hyperlink"/>
            <w:rFonts w:eastAsia="Calibri" w:cs="Calibri"/>
            <w:color w:val="000000" w:themeColor="text1"/>
            <w:sz w:val="22"/>
            <w:szCs w:val="22"/>
            <w:u w:val="none"/>
          </w:rPr>
          <w:t>FIA GT</w:t>
        </w:r>
      </w:hyperlink>
      <w:r w:rsidRPr="001736F8">
        <w:rPr>
          <w:rFonts w:eastAsia="Calibri" w:cs="Calibri"/>
          <w:color w:val="000000" w:themeColor="text1"/>
          <w:sz w:val="22"/>
          <w:szCs w:val="22"/>
        </w:rPr>
        <w:t>, che ha portato a conquistare sei titoli mondiali nella classe GT1.</w:t>
      </w:r>
    </w:p>
    <w:p w14:paraId="24B4A225" w14:textId="1548FCA9" w:rsidR="58DE5D3F" w:rsidRDefault="151C6669" w:rsidP="7FBE92CF">
      <w:pPr>
        <w:shd w:val="clear" w:color="auto" w:fill="FFFFFF" w:themeFill="background1"/>
        <w:spacing w:before="120" w:after="120"/>
        <w:rPr>
          <w:rFonts w:eastAsia="Calibri" w:cs="Calibri"/>
          <w:color w:val="000000" w:themeColor="text1"/>
          <w:sz w:val="22"/>
          <w:szCs w:val="22"/>
        </w:rPr>
      </w:pPr>
      <w:r w:rsidRPr="001736F8">
        <w:rPr>
          <w:rFonts w:eastAsia="Calibri" w:cs="Calibri"/>
          <w:color w:val="000000" w:themeColor="text1"/>
          <w:sz w:val="22"/>
          <w:szCs w:val="22"/>
        </w:rPr>
        <w:t xml:space="preserve">Nel </w:t>
      </w:r>
      <w:hyperlink r:id="rId314">
        <w:r w:rsidRPr="001736F8">
          <w:rPr>
            <w:rStyle w:val="Hyperlink"/>
            <w:rFonts w:eastAsia="Calibri" w:cs="Calibri"/>
            <w:color w:val="000000" w:themeColor="text1"/>
            <w:sz w:val="22"/>
            <w:szCs w:val="22"/>
            <w:u w:val="none"/>
          </w:rPr>
          <w:t>2022</w:t>
        </w:r>
      </w:hyperlink>
      <w:r w:rsidRPr="001736F8">
        <w:rPr>
          <w:rFonts w:eastAsia="Calibri" w:cs="Calibri"/>
          <w:color w:val="000000" w:themeColor="text1"/>
          <w:sz w:val="22"/>
          <w:szCs w:val="22"/>
        </w:rPr>
        <w:t xml:space="preserve">, Maserati ha annunciato il suo ingresso nella </w:t>
      </w:r>
      <w:hyperlink r:id="rId315">
        <w:r w:rsidRPr="001736F8">
          <w:rPr>
            <w:rStyle w:val="Hyperlink"/>
            <w:rFonts w:eastAsia="Calibri" w:cs="Calibri"/>
            <w:color w:val="000000" w:themeColor="text1"/>
            <w:sz w:val="22"/>
            <w:szCs w:val="22"/>
            <w:u w:val="none"/>
          </w:rPr>
          <w:t>Formula E</w:t>
        </w:r>
      </w:hyperlink>
      <w:r w:rsidRPr="001736F8">
        <w:rPr>
          <w:rFonts w:eastAsia="Calibri" w:cs="Calibri"/>
          <w:color w:val="000000" w:themeColor="text1"/>
          <w:sz w:val="22"/>
          <w:szCs w:val="22"/>
        </w:rPr>
        <w:t xml:space="preserve"> in collaborazione con il team </w:t>
      </w:r>
      <w:hyperlink r:id="rId316">
        <w:r w:rsidRPr="001736F8">
          <w:rPr>
            <w:rStyle w:val="Hyperlink"/>
            <w:rFonts w:eastAsia="Calibri" w:cs="Calibri"/>
            <w:color w:val="000000" w:themeColor="text1"/>
            <w:sz w:val="22"/>
            <w:szCs w:val="22"/>
            <w:u w:val="none"/>
          </w:rPr>
          <w:t>Venturi Racing</w:t>
        </w:r>
      </w:hyperlink>
      <w:r w:rsidRPr="001736F8">
        <w:rPr>
          <w:rFonts w:eastAsia="Calibri" w:cs="Calibri"/>
          <w:color w:val="000000" w:themeColor="text1"/>
          <w:sz w:val="22"/>
          <w:szCs w:val="22"/>
        </w:rPr>
        <w:t xml:space="preserve"> a partire dalla </w:t>
      </w:r>
      <w:hyperlink r:id="rId317">
        <w:r w:rsidRPr="001736F8">
          <w:rPr>
            <w:rStyle w:val="Hyperlink"/>
            <w:rFonts w:eastAsia="Calibri" w:cs="Calibri"/>
            <w:color w:val="000000" w:themeColor="text1"/>
            <w:sz w:val="22"/>
            <w:szCs w:val="22"/>
            <w:u w:val="none"/>
          </w:rPr>
          <w:t>stagione 2022-23</w:t>
        </w:r>
      </w:hyperlink>
      <w:r w:rsidRPr="001736F8">
        <w:rPr>
          <w:rFonts w:eastAsia="Calibri" w:cs="Calibri"/>
          <w:color w:val="000000" w:themeColor="text1"/>
          <w:sz w:val="22"/>
          <w:szCs w:val="22"/>
        </w:rPr>
        <w:t>.</w:t>
      </w:r>
    </w:p>
    <w:p w14:paraId="1D3E5AB5" w14:textId="62701282" w:rsidR="00FE147B" w:rsidRPr="001736F8" w:rsidRDefault="00FE147B" w:rsidP="00FE147B">
      <w:pPr>
        <w:shd w:val="clear" w:color="auto" w:fill="FFFFFF" w:themeFill="background1"/>
        <w:spacing w:before="120" w:after="120"/>
        <w:jc w:val="center"/>
        <w:rPr>
          <w:rFonts w:eastAsia="Calibri" w:cs="Calibri"/>
          <w:color w:val="000000" w:themeColor="text1"/>
          <w:sz w:val="22"/>
          <w:szCs w:val="22"/>
        </w:rPr>
      </w:pPr>
      <w:r w:rsidRPr="001736F8">
        <w:rPr>
          <w:noProof/>
          <w:sz w:val="22"/>
          <w:szCs w:val="22"/>
        </w:rPr>
        <w:drawing>
          <wp:inline distT="0" distB="0" distL="0" distR="0" wp14:anchorId="0082E1C4" wp14:editId="0CDA00FB">
            <wp:extent cx="2100943" cy="1400628"/>
            <wp:effectExtent l="0" t="0" r="0" b="9525"/>
            <wp:docPr id="251250116" name="Immagine 251250116" descr="Immagine che contiene auto sportiva, Veicolo terrestre, veicolo, supercar&#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250116" name="Immagine 251250116" descr="Immagine che contiene auto sportiva, Veicolo terrestre, veicolo, supercar&#10;&#10;Descrizione generata automaticamente"/>
                    <pic:cNvPicPr/>
                  </pic:nvPicPr>
                  <pic:blipFill>
                    <a:blip r:embed="rId318">
                      <a:extLst>
                        <a:ext uri="{28A0092B-C50C-407E-A947-70E740481C1C}">
                          <a14:useLocalDpi xmlns:a14="http://schemas.microsoft.com/office/drawing/2010/main" val="0"/>
                        </a:ext>
                      </a:extLst>
                    </a:blip>
                    <a:stretch>
                      <a:fillRect/>
                    </a:stretch>
                  </pic:blipFill>
                  <pic:spPr>
                    <a:xfrm>
                      <a:off x="0" y="0"/>
                      <a:ext cx="2107175" cy="1404782"/>
                    </a:xfrm>
                    <a:prstGeom prst="rect">
                      <a:avLst/>
                    </a:prstGeom>
                    <a:ln>
                      <a:noFill/>
                    </a:ln>
                    <a:effectLst>
                      <a:softEdge rad="112500"/>
                    </a:effectLst>
                  </pic:spPr>
                </pic:pic>
              </a:graphicData>
            </a:graphic>
          </wp:inline>
        </w:drawing>
      </w:r>
    </w:p>
    <w:p w14:paraId="0B01386A" w14:textId="29F8631E" w:rsidR="58DE5D3F" w:rsidRPr="002C6E65" w:rsidRDefault="151C6669" w:rsidP="7FBE92CF">
      <w:pPr>
        <w:tabs>
          <w:tab w:val="left" w:pos="2300"/>
        </w:tabs>
        <w:spacing w:line="257" w:lineRule="auto"/>
        <w:rPr>
          <w:rFonts w:eastAsia="Calibri" w:cs="Calibri"/>
          <w:b/>
          <w:bCs/>
          <w:color w:val="FF0000"/>
          <w:sz w:val="22"/>
          <w:szCs w:val="22"/>
          <w:u w:val="single"/>
        </w:rPr>
      </w:pPr>
      <w:r w:rsidRPr="002C6E65">
        <w:rPr>
          <w:rFonts w:eastAsia="Calibri" w:cs="Calibri"/>
          <w:b/>
          <w:bCs/>
          <w:color w:val="FF0000"/>
          <w:sz w:val="22"/>
          <w:szCs w:val="22"/>
          <w:u w:val="single"/>
        </w:rPr>
        <w:t>APPROFONDIMENTI</w:t>
      </w:r>
    </w:p>
    <w:p w14:paraId="5EDA139C" w14:textId="1C717AB2" w:rsidR="58DE5D3F" w:rsidRPr="001736F8" w:rsidRDefault="151C6669" w:rsidP="7FBE92CF">
      <w:pPr>
        <w:tabs>
          <w:tab w:val="left" w:pos="2300"/>
        </w:tabs>
        <w:spacing w:line="257" w:lineRule="auto"/>
        <w:rPr>
          <w:rFonts w:eastAsia="Calibri" w:cs="Calibri"/>
          <w:sz w:val="22"/>
          <w:szCs w:val="22"/>
        </w:rPr>
      </w:pPr>
      <w:r w:rsidRPr="001736F8">
        <w:rPr>
          <w:rFonts w:eastAsia="Calibri" w:cs="Calibri"/>
          <w:color w:val="000000" w:themeColor="text1"/>
          <w:sz w:val="22"/>
          <w:szCs w:val="22"/>
        </w:rPr>
        <w:t xml:space="preserve">Per un periodo l'azienda oltre alla produzione di automobili si è dedicata allo sviluppo di componenti </w:t>
      </w:r>
      <w:hyperlink r:id="rId319">
        <w:r w:rsidRPr="001736F8">
          <w:rPr>
            <w:rStyle w:val="Hyperlink"/>
            <w:rFonts w:eastAsia="Calibri" w:cs="Calibri"/>
            <w:color w:val="000000" w:themeColor="text1"/>
            <w:sz w:val="22"/>
            <w:szCs w:val="22"/>
            <w:u w:val="none"/>
          </w:rPr>
          <w:t>automobilistici</w:t>
        </w:r>
      </w:hyperlink>
      <w:r w:rsidRPr="001736F8">
        <w:rPr>
          <w:rFonts w:eastAsia="Calibri" w:cs="Calibri"/>
          <w:color w:val="000000" w:themeColor="text1"/>
          <w:sz w:val="22"/>
          <w:szCs w:val="22"/>
        </w:rPr>
        <w:t xml:space="preserve"> (</w:t>
      </w:r>
      <w:hyperlink r:id="rId320">
        <w:r w:rsidRPr="001736F8">
          <w:rPr>
            <w:rStyle w:val="Hyperlink"/>
            <w:rFonts w:eastAsia="Calibri" w:cs="Calibri"/>
            <w:color w:val="000000" w:themeColor="text1"/>
            <w:sz w:val="22"/>
            <w:szCs w:val="22"/>
            <w:u w:val="none"/>
          </w:rPr>
          <w:t>candele di accensione</w:t>
        </w:r>
      </w:hyperlink>
      <w:r w:rsidRPr="001736F8">
        <w:rPr>
          <w:rFonts w:eastAsia="Calibri" w:cs="Calibri"/>
          <w:color w:val="000000" w:themeColor="text1"/>
          <w:sz w:val="22"/>
          <w:szCs w:val="22"/>
        </w:rPr>
        <w:t xml:space="preserve"> e </w:t>
      </w:r>
      <w:hyperlink r:id="rId321">
        <w:r w:rsidRPr="001736F8">
          <w:rPr>
            <w:rStyle w:val="Hyperlink"/>
            <w:rFonts w:eastAsia="Calibri" w:cs="Calibri"/>
            <w:color w:val="000000" w:themeColor="text1"/>
            <w:sz w:val="22"/>
            <w:szCs w:val="22"/>
            <w:u w:val="none"/>
          </w:rPr>
          <w:t>accumulatori</w:t>
        </w:r>
      </w:hyperlink>
      <w:r w:rsidRPr="001736F8">
        <w:rPr>
          <w:rFonts w:eastAsia="Calibri" w:cs="Calibri"/>
          <w:color w:val="000000" w:themeColor="text1"/>
          <w:sz w:val="22"/>
          <w:szCs w:val="22"/>
        </w:rPr>
        <w:t xml:space="preserve">), oltre che a </w:t>
      </w:r>
      <w:hyperlink r:id="rId322">
        <w:r w:rsidRPr="001736F8">
          <w:rPr>
            <w:rStyle w:val="Hyperlink"/>
            <w:rFonts w:eastAsia="Calibri" w:cs="Calibri"/>
            <w:color w:val="000000" w:themeColor="text1"/>
            <w:sz w:val="22"/>
            <w:szCs w:val="22"/>
            <w:u w:val="none"/>
          </w:rPr>
          <w:t>ciclomotori</w:t>
        </w:r>
      </w:hyperlink>
      <w:r w:rsidRPr="001736F8">
        <w:rPr>
          <w:rFonts w:eastAsia="Calibri" w:cs="Calibri"/>
          <w:color w:val="000000" w:themeColor="text1"/>
          <w:sz w:val="22"/>
          <w:szCs w:val="22"/>
        </w:rPr>
        <w:t xml:space="preserve"> e </w:t>
      </w:r>
      <w:hyperlink r:id="rId323">
        <w:r w:rsidRPr="001736F8">
          <w:rPr>
            <w:rStyle w:val="Hyperlink"/>
            <w:rFonts w:eastAsia="Calibri" w:cs="Calibri"/>
            <w:color w:val="000000" w:themeColor="text1"/>
            <w:sz w:val="22"/>
            <w:szCs w:val="22"/>
            <w:u w:val="none"/>
          </w:rPr>
          <w:t>motociclette</w:t>
        </w:r>
      </w:hyperlink>
      <w:r w:rsidRPr="001736F8">
        <w:rPr>
          <w:rFonts w:eastAsia="Calibri" w:cs="Calibri"/>
          <w:color w:val="000000" w:themeColor="text1"/>
          <w:sz w:val="22"/>
          <w:szCs w:val="22"/>
        </w:rPr>
        <w:t xml:space="preserve">, attiva dal </w:t>
      </w:r>
      <w:hyperlink r:id="rId324">
        <w:r w:rsidRPr="001736F8">
          <w:rPr>
            <w:rStyle w:val="Hyperlink"/>
            <w:rFonts w:eastAsia="Calibri" w:cs="Calibri"/>
            <w:color w:val="000000" w:themeColor="text1"/>
            <w:sz w:val="22"/>
            <w:szCs w:val="22"/>
            <w:u w:val="none"/>
          </w:rPr>
          <w:t>1947</w:t>
        </w:r>
      </w:hyperlink>
      <w:r w:rsidRPr="001736F8">
        <w:rPr>
          <w:rFonts w:eastAsia="Calibri" w:cs="Calibri"/>
          <w:color w:val="000000" w:themeColor="text1"/>
          <w:sz w:val="22"/>
          <w:szCs w:val="22"/>
        </w:rPr>
        <w:t xml:space="preserve"> al </w:t>
      </w:r>
      <w:hyperlink r:id="rId325">
        <w:r w:rsidRPr="001736F8">
          <w:rPr>
            <w:rStyle w:val="Hyperlink"/>
            <w:rFonts w:eastAsia="Calibri" w:cs="Calibri"/>
            <w:color w:val="000000" w:themeColor="text1"/>
            <w:sz w:val="22"/>
            <w:szCs w:val="22"/>
            <w:u w:val="none"/>
          </w:rPr>
          <w:t>1960</w:t>
        </w:r>
      </w:hyperlink>
      <w:r w:rsidRPr="001736F8">
        <w:rPr>
          <w:rFonts w:eastAsia="Calibri" w:cs="Calibri"/>
          <w:color w:val="000000" w:themeColor="text1"/>
          <w:sz w:val="22"/>
          <w:szCs w:val="22"/>
        </w:rPr>
        <w:t xml:space="preserve"> a </w:t>
      </w:r>
      <w:hyperlink r:id="rId326">
        <w:r w:rsidRPr="001736F8">
          <w:rPr>
            <w:rStyle w:val="Hyperlink"/>
            <w:rFonts w:eastAsia="Calibri" w:cs="Calibri"/>
            <w:color w:val="000000" w:themeColor="text1"/>
            <w:sz w:val="22"/>
            <w:szCs w:val="22"/>
            <w:u w:val="none"/>
          </w:rPr>
          <w:t>Modena</w:t>
        </w:r>
      </w:hyperlink>
      <w:r w:rsidRPr="001736F8">
        <w:rPr>
          <w:rFonts w:eastAsia="Calibri" w:cs="Calibri"/>
          <w:color w:val="000000" w:themeColor="text1"/>
          <w:sz w:val="22"/>
          <w:szCs w:val="22"/>
        </w:rPr>
        <w:t>.</w:t>
      </w:r>
    </w:p>
    <w:p w14:paraId="41AE02D2" w14:textId="121858FF" w:rsidR="58DE5D3F" w:rsidRPr="001736F8" w:rsidRDefault="77E134B2" w:rsidP="0004708B">
      <w:pPr>
        <w:tabs>
          <w:tab w:val="left" w:pos="2300"/>
        </w:tabs>
        <w:spacing w:line="257" w:lineRule="auto"/>
        <w:jc w:val="center"/>
        <w:rPr>
          <w:sz w:val="22"/>
          <w:szCs w:val="22"/>
        </w:rPr>
      </w:pPr>
      <w:r w:rsidRPr="001736F8">
        <w:rPr>
          <w:noProof/>
          <w:sz w:val="22"/>
          <w:szCs w:val="22"/>
        </w:rPr>
        <w:drawing>
          <wp:inline distT="0" distB="0" distL="0" distR="0" wp14:anchorId="61B385D4" wp14:editId="5FE8BA74">
            <wp:extent cx="2144486" cy="1431297"/>
            <wp:effectExtent l="152400" t="152400" r="370205" b="359410"/>
            <wp:docPr id="107991558" name="Immagine 10799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7">
                      <a:extLst>
                        <a:ext uri="{28A0092B-C50C-407E-A947-70E740481C1C}">
                          <a14:useLocalDpi xmlns:a14="http://schemas.microsoft.com/office/drawing/2010/main" val="0"/>
                        </a:ext>
                      </a:extLst>
                    </a:blip>
                    <a:stretch>
                      <a:fillRect/>
                    </a:stretch>
                  </pic:blipFill>
                  <pic:spPr>
                    <a:xfrm>
                      <a:off x="0" y="0"/>
                      <a:ext cx="2155559" cy="1438688"/>
                    </a:xfrm>
                    <a:prstGeom prst="rect">
                      <a:avLst/>
                    </a:prstGeom>
                    <a:ln>
                      <a:noFill/>
                    </a:ln>
                    <a:effectLst>
                      <a:outerShdw blurRad="292100" dist="139700" dir="2700000" algn="tl" rotWithShape="0">
                        <a:srgbClr val="333333">
                          <a:alpha val="65000"/>
                        </a:srgbClr>
                      </a:outerShdw>
                    </a:effectLst>
                  </pic:spPr>
                </pic:pic>
              </a:graphicData>
            </a:graphic>
          </wp:inline>
        </w:drawing>
      </w:r>
    </w:p>
    <w:p w14:paraId="5C9998F5" w14:textId="797A22D8" w:rsidR="58DE5D3F" w:rsidRPr="001736F8" w:rsidRDefault="38753394" w:rsidP="7FBE92CF">
      <w:pPr>
        <w:tabs>
          <w:tab w:val="left" w:pos="2300"/>
        </w:tabs>
        <w:spacing w:line="257" w:lineRule="auto"/>
        <w:rPr>
          <w:sz w:val="22"/>
          <w:szCs w:val="22"/>
        </w:rPr>
      </w:pPr>
      <w:r w:rsidRPr="001736F8">
        <w:rPr>
          <w:sz w:val="22"/>
          <w:szCs w:val="22"/>
        </w:rPr>
        <w:t xml:space="preserve">    </w:t>
      </w:r>
    </w:p>
    <w:p w14:paraId="3BEB7B18" w14:textId="54B70884" w:rsidR="58DE5D3F" w:rsidRPr="001736F8" w:rsidRDefault="58DE5D3F" w:rsidP="7FBE92CF">
      <w:pPr>
        <w:shd w:val="clear" w:color="auto" w:fill="FFFFFF" w:themeFill="background1"/>
        <w:spacing w:before="120" w:after="120"/>
        <w:rPr>
          <w:rFonts w:eastAsia="Calibri" w:cs="Calibri"/>
          <w:color w:val="000000" w:themeColor="text1"/>
          <w:sz w:val="22"/>
          <w:szCs w:val="22"/>
        </w:rPr>
      </w:pPr>
    </w:p>
    <w:p w14:paraId="29055FB4" w14:textId="0F1FEA12" w:rsidR="58DE5D3F" w:rsidRDefault="074BC187" w:rsidP="7FBE92CF">
      <w:pPr>
        <w:tabs>
          <w:tab w:val="left" w:pos="2300"/>
        </w:tabs>
        <w:spacing w:line="257" w:lineRule="auto"/>
        <w:rPr>
          <w:rFonts w:eastAsiaTheme="minorEastAsia"/>
          <w:sz w:val="22"/>
          <w:szCs w:val="22"/>
        </w:rPr>
      </w:pPr>
      <w:r w:rsidRPr="001736F8">
        <w:rPr>
          <w:rFonts w:eastAsiaTheme="minorEastAsia"/>
          <w:sz w:val="22"/>
          <w:szCs w:val="22"/>
        </w:rPr>
        <w:t xml:space="preserve">La sua storia comincia agli inizi del Novecento con un super-uomo, Alfieri Maserati. A 12 anni è già in una fabbrica di biciclette di Voghera, a farsi le ossa con la meccanica a pedali. Più tardi, istruito sui motori dal fratello Carlo, parte come una freccia diretto a Milano, per lavorare alla Isotta Fraschini. La corsa verso il successo non si ferma: diventa capotecnico nella filiale di Buenos Aires, poi in quella di Londra. Ritorna solo nel 1912, a Bologna. Due anni dopo la svolta con la Società Anonima Officine Alfieri Maserati, fondata con i fratelli. E’ l’inizio del mito. Dopo la guerra l’entusiasmo futurista obbliga tutti alla velocità. Alfieri non si fa scappare il momento: nel 1926 immette sul mercato la Tipo 26, prima Maserati vincente. La guida proprio lui nelle gare e, nonostante un incidente importante, non smette fino alla morte. Si carica così sulle spalle la brand identity; ma anche il logo auto maserati deve rispecchiare la sua fama! Lo disegna il fratello Mario, appassionato d’Arte; viene ispirato dal pilota Diego de Sterlich Aliprandi, altro super-uomo del momento. Il patriottismo va alla grande, come l’orgoglio per la propria città. Il senso di superiorità per il prodotto non manca; perché non sfruttare un simbolo di Bologna che rappresenti tutto questo? In piazza del Nettuno spicca il </w:t>
      </w:r>
      <w:r w:rsidRPr="001736F8">
        <w:rPr>
          <w:rFonts w:eastAsiaTheme="minorEastAsia"/>
          <w:i/>
          <w:iCs/>
          <w:sz w:val="22"/>
          <w:szCs w:val="22"/>
        </w:rPr>
        <w:t>Zigànt</w:t>
      </w:r>
      <w:r w:rsidRPr="001736F8">
        <w:rPr>
          <w:rFonts w:eastAsiaTheme="minorEastAsia"/>
          <w:sz w:val="22"/>
          <w:szCs w:val="22"/>
        </w:rPr>
        <w:t>, statua rinascimentale del Dio delle tempeste. Secondo il mito, Nettuno viaggia su un carro trainato da cavalli marini; stringe un tridente come simbolo di comando. Il trasporto, i cavalli, il comando, il mito: gli elementi per il logo Maserati auto ci sono tutti. Il riferimento alla città è rafforzato dai</w:t>
      </w:r>
      <w:r w:rsidRPr="7FBE92CF">
        <w:rPr>
          <w:rFonts w:eastAsiaTheme="minorEastAsia"/>
          <w:sz w:val="22"/>
          <w:szCs w:val="22"/>
        </w:rPr>
        <w:t xml:space="preserve"> colori: il rosso e il blu, adottati anche dal Bologna Football Club, il che non guasta. Il tutto coronato dal cognome familiare. Il tridente è un ‘immagine di esclusività ed eleganza; esprime lusso e prestazioni superiori alla media. Nel 1937 la Maserati viene ceduta al modenese Adolfo Orsi: la città cambia ma il logo resta. Dopo la pausa del secondo conflitto mondiale riparte la produzione, più forte di prima. Il pilota campione Alberto Ascari diventa il nuovo testimonial del brand, vincendo sul circuito di Modena. Anche per Maserati logo e grafica cambiano nel tempo: leggi il resto della storia.</w:t>
      </w:r>
    </w:p>
    <w:p w14:paraId="3B56F519" w14:textId="008D39A9" w:rsidR="58DE5D3F" w:rsidRDefault="074BC187" w:rsidP="7FBE92CF">
      <w:pPr>
        <w:shd w:val="clear" w:color="auto" w:fill="FFFFFF" w:themeFill="background1"/>
        <w:spacing w:after="0"/>
        <w:rPr>
          <w:rFonts w:eastAsiaTheme="minorEastAsia"/>
          <w:sz w:val="22"/>
          <w:szCs w:val="22"/>
        </w:rPr>
      </w:pPr>
      <w:r w:rsidRPr="7FBE92CF">
        <w:rPr>
          <w:rFonts w:eastAsiaTheme="minorEastAsia"/>
          <w:sz w:val="22"/>
          <w:szCs w:val="22"/>
        </w:rPr>
        <w:t xml:space="preserve">Dalla  Tipo 26 alla produzione moderna il logo della maserati è un simbolo d’eccellenza nell’ automobilismo: indica chi si distingue dalla massa. I simboli restano sempre gli stessi; cambia invece la grafica nel tempo. I vari restyling riflettono i trend artistici, la produzione e la comunicazione sociale. Nel 1926 il primo disegno di Mario Maserati è in bianco e nero di china. E’ un tridente dettagliato, simile all’ originale rinascimentale. Alla base la scritta Maserati in maiuscolo. Il tutto racchiuso in un rettangolo. Nel 1937 viene rimaneggiato, aggiungendo il rosso per il tridente a contrasto con lo sfondo bianco. La scritta è bianca su fondo rosso; la cornice è un nobile ovale appuntito inscritto nel rettangolo. Fra il ’43 e il ’51 le proporzioni cambiano: la scritta a caratteri bianchi si ingigantisce su fondo blu; l’ovale resta in secondo piano con il disegno del tridente meno evidente. Il logo maserati car recupera l’equilibrio formale tra gli anni Cinquanta e Ottanta. Nel 1973 il marchio è in liquidazione fino al 1975; il tridente rosso riprende la grafica degli anni Venti; spunta da un semi-ovale di colore blu che ricorda uno spicchio di mare. Il messaggio è chiaro: la Maserati risorge dagli abissi. Nei primi anni Ottanta, infatti viene acquistata dall’ argentino Alejandro De Tomaso. Parte il </w:t>
      </w:r>
      <w:hyperlink r:id="rId328">
        <w:r w:rsidRPr="7FBE92CF">
          <w:rPr>
            <w:rStyle w:val="Hyperlink"/>
            <w:rFonts w:eastAsiaTheme="minorEastAsia"/>
            <w:color w:val="auto"/>
            <w:sz w:val="22"/>
            <w:szCs w:val="22"/>
          </w:rPr>
          <w:t>restyling del logo</w:t>
        </w:r>
      </w:hyperlink>
      <w:r w:rsidRPr="7FBE92CF">
        <w:rPr>
          <w:rFonts w:eastAsiaTheme="minorEastAsia"/>
          <w:sz w:val="22"/>
          <w:szCs w:val="22"/>
        </w:rPr>
        <w:t xml:space="preserve"> di Michele Spera che tenta una rivoluzione: l’ovale si arrotonda, la scritta è nera sotto un tridente a punte più aguzze di colore blu su fondo bianco. Esperimento che dura poco: nel 1993, l’azienda diventa parte di Fiat. Dopo 2 anni scatta il restyling di Ubaldo Righi: torna il tridente rosso che emerge da un bacino blu di varia altezza, su cui la scritta Maserati spicca bianca. La cornice ovale resta arrotondata, abbandonando il concetto iniziale di scudo.</w:t>
      </w:r>
    </w:p>
    <w:p w14:paraId="2CE80A72" w14:textId="7F9D0E5B" w:rsidR="58DE5D3F" w:rsidRDefault="58DE5D3F" w:rsidP="7FBE92CF">
      <w:pPr>
        <w:shd w:val="clear" w:color="auto" w:fill="FFFFFF" w:themeFill="background1"/>
        <w:spacing w:before="120" w:after="120"/>
        <w:rPr>
          <w:rFonts w:ascii="Calibri" w:eastAsia="Calibri" w:hAnsi="Calibri" w:cs="Calibri"/>
        </w:rPr>
      </w:pPr>
    </w:p>
    <w:p w14:paraId="49362FC2" w14:textId="77777777" w:rsidR="0004708B" w:rsidRDefault="1C485AD0" w:rsidP="0004708B">
      <w:pPr>
        <w:keepNext/>
        <w:shd w:val="clear" w:color="auto" w:fill="FFFFFF" w:themeFill="background1"/>
        <w:spacing w:before="120" w:after="120"/>
        <w:jc w:val="center"/>
      </w:pPr>
      <w:r>
        <w:rPr>
          <w:noProof/>
        </w:rPr>
        <w:drawing>
          <wp:inline distT="0" distB="0" distL="0" distR="0" wp14:anchorId="1C5E93A5" wp14:editId="3C077527">
            <wp:extent cx="2852057" cy="1893766"/>
            <wp:effectExtent l="190500" t="190500" r="196215" b="182880"/>
            <wp:docPr id="321598528" name="Immagine 321598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9">
                      <a:extLst>
                        <a:ext uri="{28A0092B-C50C-407E-A947-70E740481C1C}">
                          <a14:useLocalDpi xmlns:a14="http://schemas.microsoft.com/office/drawing/2010/main" val="0"/>
                        </a:ext>
                      </a:extLst>
                    </a:blip>
                    <a:srcRect/>
                    <a:stretch>
                      <a:fillRect/>
                    </a:stretch>
                  </pic:blipFill>
                  <pic:spPr>
                    <a:xfrm>
                      <a:off x="0" y="0"/>
                      <a:ext cx="2862412" cy="1900642"/>
                    </a:xfrm>
                    <a:prstGeom prst="rect">
                      <a:avLst/>
                    </a:prstGeom>
                    <a:ln>
                      <a:noFill/>
                    </a:ln>
                    <a:effectLst>
                      <a:outerShdw blurRad="190500" algn="tl" rotWithShape="0">
                        <a:srgbClr val="000000">
                          <a:alpha val="70000"/>
                        </a:srgbClr>
                      </a:outerShdw>
                    </a:effectLst>
                  </pic:spPr>
                </pic:pic>
              </a:graphicData>
            </a:graphic>
          </wp:inline>
        </w:drawing>
      </w:r>
    </w:p>
    <w:p w14:paraId="11F94428" w14:textId="2BB2A0D5" w:rsidR="58DE5D3F" w:rsidRDefault="0004708B" w:rsidP="0004708B">
      <w:pPr>
        <w:pStyle w:val="Caption"/>
        <w:jc w:val="center"/>
      </w:pPr>
      <w:r>
        <w:t xml:space="preserve">Maserati- </w:t>
      </w:r>
      <w:r w:rsidRPr="00F63BBD">
        <w:t>logo nella comunicazione dell’azienda</w:t>
      </w:r>
    </w:p>
    <w:p w14:paraId="446DBDAB" w14:textId="562098B0" w:rsidR="58DE5D3F" w:rsidRDefault="58DE5D3F" w:rsidP="7FBE92CF">
      <w:pPr>
        <w:shd w:val="clear" w:color="auto" w:fill="FFFFFF" w:themeFill="background1"/>
        <w:spacing w:after="0"/>
        <w:rPr>
          <w:rFonts w:ascii="Calibri" w:eastAsia="Calibri" w:hAnsi="Calibri" w:cs="Calibri"/>
        </w:rPr>
      </w:pPr>
    </w:p>
    <w:p w14:paraId="3C421838" w14:textId="6C3BEED2" w:rsidR="58DE5D3F" w:rsidRDefault="074BC187" w:rsidP="7FBE92CF">
      <w:pPr>
        <w:shd w:val="clear" w:color="auto" w:fill="FFFFFF" w:themeFill="background1"/>
        <w:spacing w:after="0"/>
        <w:rPr>
          <w:rFonts w:eastAsiaTheme="minorEastAsia"/>
          <w:sz w:val="22"/>
          <w:szCs w:val="22"/>
        </w:rPr>
      </w:pPr>
      <w:r w:rsidRPr="7FBE92CF">
        <w:rPr>
          <w:rFonts w:eastAsiaTheme="minorEastAsia"/>
          <w:sz w:val="22"/>
          <w:szCs w:val="22"/>
        </w:rPr>
        <w:t>Dal 2006 l’agenzia tedesca Seidldesign si incarica della comunicazione: adotta il font Bembo per la scritta e aggiunge effetti a rilievo con una doppia bordatura e un’ombra. Tra il 2015 e il 2020 il logo Maserati si fa anche minimal: è pulito, elegante e senza riquadro, sfruttato per la stampa e il marketing. Il tridente nero su fondo bianco richiama quasi una corona regale. Al di sotto la semplice scritta Maserati in maiuscolo con caratteri distanziati, aumenta la leggibilità. Dal 2020 ad oggi le due parti del Logo Maserati si equilibrano perfettamente nella composizione grafica. Il tridente è vintage, simile al vecchio disegno di Mario Maserati; la scritta ha un font personalizzato ispirato alla scia in corsa. Nel 2023 basta il solo il tridente a distinguere il brand. Si aggiunge la mitica saetta orizzontale che Nettuno scaglia per scatenare le tempeste.</w:t>
      </w:r>
    </w:p>
    <w:p w14:paraId="5DB14309" w14:textId="5DAA18EA" w:rsidR="58DE5D3F" w:rsidRDefault="074BC187" w:rsidP="7FBE92CF">
      <w:pPr>
        <w:tabs>
          <w:tab w:val="left" w:pos="2300"/>
        </w:tabs>
        <w:spacing w:line="257" w:lineRule="auto"/>
        <w:rPr>
          <w:rFonts w:eastAsiaTheme="minorEastAsia"/>
          <w:sz w:val="22"/>
          <w:szCs w:val="22"/>
        </w:rPr>
      </w:pPr>
      <w:r w:rsidRPr="7FBE92CF">
        <w:rPr>
          <w:rFonts w:eastAsiaTheme="minorEastAsia"/>
          <w:sz w:val="22"/>
          <w:szCs w:val="22"/>
        </w:rPr>
        <w:t xml:space="preserve"> </w:t>
      </w:r>
    </w:p>
    <w:p w14:paraId="136515E6" w14:textId="517582D9" w:rsidR="58DE5D3F" w:rsidRDefault="074BC187" w:rsidP="7FBE92CF">
      <w:pPr>
        <w:tabs>
          <w:tab w:val="left" w:pos="2300"/>
        </w:tabs>
        <w:spacing w:line="257" w:lineRule="auto"/>
        <w:rPr>
          <w:rFonts w:eastAsiaTheme="minorEastAsia"/>
          <w:sz w:val="22"/>
          <w:szCs w:val="22"/>
        </w:rPr>
      </w:pPr>
      <w:r w:rsidRPr="7FBE92CF">
        <w:rPr>
          <w:rFonts w:eastAsiaTheme="minorEastAsia"/>
          <w:sz w:val="22"/>
          <w:szCs w:val="22"/>
        </w:rPr>
        <w:t>La storia de logo Maserati è una corsa verso il successo, nonostante le pause forzate. La comunicazione dell’azienda parte sempre dall’ idea di superiorità che avvicina al mito. Basandosi sulla spinta continua ad andare avanti. La vita di Alfieri Maserati ispira fin dai primi del Novecento la brand identity e la produzione; che restano inalterate ancora oggi. Nel 2020 l’azienda presenta la MC20 capace di uno scatto da 0 a 100 km/h in 2,9 secondi, con velocità massima di 320 km/h. L’auto si chiama Nettuno, chiaro riferimento al concept di Aliprandi del 1926. Per svilupparla si impiegano tecnologie derivanti dalla Formula 1: ancora una volta un’auto privilegiata. Così anche nel 2022 con la Maserati Grecale: nome del vento che soffia violentemente da nord-est, scatenando tempeste. Una comunicazione che arriva diretta a un target di clienti che non è mai cambiato nel tempo.</w:t>
      </w:r>
    </w:p>
    <w:p w14:paraId="49D899BA" w14:textId="070DBC84" w:rsidR="58DE5D3F" w:rsidRDefault="58DE5D3F" w:rsidP="7FBE92CF">
      <w:pPr>
        <w:shd w:val="clear" w:color="auto" w:fill="FFFFFF" w:themeFill="background1"/>
        <w:spacing w:before="120" w:after="120"/>
      </w:pPr>
    </w:p>
    <w:p w14:paraId="28BFA0D1" w14:textId="25A5C45C" w:rsidR="58DE5D3F" w:rsidRDefault="3407E221" w:rsidP="7FBE92CF">
      <w:pPr>
        <w:jc w:val="center"/>
      </w:pPr>
      <w:r>
        <w:rPr>
          <w:noProof/>
        </w:rPr>
        <w:drawing>
          <wp:inline distT="0" distB="0" distL="0" distR="0" wp14:anchorId="50B15BF3" wp14:editId="0A0C9EFB">
            <wp:extent cx="2170364" cy="1932600"/>
            <wp:effectExtent l="152400" t="152400" r="344805" b="334645"/>
            <wp:docPr id="332763445" name="Immagine 33276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0">
                      <a:extLst>
                        <a:ext uri="{28A0092B-C50C-407E-A947-70E740481C1C}">
                          <a14:useLocalDpi xmlns:a14="http://schemas.microsoft.com/office/drawing/2010/main" val="0"/>
                        </a:ext>
                      </a:extLst>
                    </a:blip>
                    <a:srcRect/>
                    <a:stretch>
                      <a:fillRect/>
                    </a:stretch>
                  </pic:blipFill>
                  <pic:spPr>
                    <a:xfrm>
                      <a:off x="0" y="0"/>
                      <a:ext cx="2170364" cy="1932600"/>
                    </a:xfrm>
                    <a:prstGeom prst="rect">
                      <a:avLst/>
                    </a:prstGeom>
                    <a:ln>
                      <a:noFill/>
                    </a:ln>
                    <a:effectLst>
                      <a:outerShdw blurRad="292100" dist="139700" dir="2700000" algn="tl" rotWithShape="0">
                        <a:srgbClr val="333333">
                          <a:alpha val="65000"/>
                        </a:srgbClr>
                      </a:outerShdw>
                    </a:effectLst>
                  </pic:spPr>
                </pic:pic>
              </a:graphicData>
            </a:graphic>
          </wp:inline>
        </w:drawing>
      </w:r>
      <w:r w:rsidR="074BC187">
        <w:t xml:space="preserve">           </w:t>
      </w:r>
    </w:p>
    <w:p w14:paraId="1E6CC282" w14:textId="3E09A494" w:rsidR="58DE5D3F" w:rsidRDefault="58DE5D3F" w:rsidP="58DE5D3F">
      <w:pPr>
        <w:rPr>
          <w:rFonts w:eastAsia="Aptos" w:cs="Aptos"/>
          <w:b/>
          <w:bCs/>
          <w:sz w:val="22"/>
          <w:szCs w:val="22"/>
          <w:u w:val="single"/>
        </w:rPr>
      </w:pPr>
    </w:p>
    <w:p w14:paraId="21DB7D42" w14:textId="54938365" w:rsidR="188FCEFE" w:rsidRPr="00213A2E" w:rsidRDefault="2AA8562B" w:rsidP="5B3BD556">
      <w:pPr>
        <w:rPr>
          <w:rFonts w:eastAsia="Aptos" w:cs="Aptos"/>
          <w:color w:val="FF0000"/>
          <w:sz w:val="22"/>
          <w:szCs w:val="22"/>
        </w:rPr>
      </w:pPr>
      <w:r w:rsidRPr="00213A2E">
        <w:rPr>
          <w:rFonts w:eastAsia="Aptos" w:cs="Aptos"/>
          <w:b/>
          <w:bCs/>
          <w:color w:val="FF0000"/>
          <w:sz w:val="22"/>
          <w:szCs w:val="22"/>
        </w:rPr>
        <w:t>1910</w:t>
      </w:r>
      <w:r w:rsidR="005303F4" w:rsidRPr="00213A2E">
        <w:rPr>
          <w:rFonts w:eastAsia="Aptos" w:cs="Aptos"/>
          <w:b/>
          <w:bCs/>
          <w:color w:val="FF0000"/>
          <w:sz w:val="22"/>
          <w:szCs w:val="22"/>
        </w:rPr>
        <w:t>: PASSIONE ED INARRESTABILE ENERGIA</w:t>
      </w:r>
    </w:p>
    <w:p w14:paraId="729E45F0" w14:textId="34E284AF"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Durante i primi anni del Novecento, in parallelo all’ascesa del Futurismo (</w:t>
      </w:r>
      <w:r w:rsidRPr="00213A2E">
        <w:rPr>
          <w:rFonts w:eastAsia="Arial" w:cs="Arial"/>
          <w:color w:val="040C28"/>
          <w:sz w:val="22"/>
          <w:szCs w:val="22"/>
        </w:rPr>
        <w:t>il rifiuto del presente e della società borghese, si esalta la macchina, la tecnica, la grande industria, la velocità e l'aggressività)</w:t>
      </w:r>
      <w:r w:rsidRPr="00213A2E">
        <w:rPr>
          <w:rFonts w:eastAsia="Aptos" w:cs="Aptos"/>
          <w:color w:val="000000" w:themeColor="text1"/>
          <w:sz w:val="22"/>
          <w:szCs w:val="22"/>
        </w:rPr>
        <w:t>, i fratelli Maserati subiscono il fascino della meccanica e della velocità.</w:t>
      </w:r>
    </w:p>
    <w:p w14:paraId="0B038D4A" w14:textId="1DC31572"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Questa sarà la stessa passione, che li spingerà verso il mondo degli sport motoristici e le auto.</w:t>
      </w:r>
    </w:p>
    <w:p w14:paraId="75FBC438" w14:textId="76DDEAD4" w:rsidR="188FCEFE" w:rsidRPr="00213A2E" w:rsidRDefault="2AA8562B" w:rsidP="5B3BD556">
      <w:pPr>
        <w:jc w:val="center"/>
        <w:rPr>
          <w:rFonts w:eastAsia="Aptos" w:cs="Aptos"/>
          <w:color w:val="000000" w:themeColor="text1"/>
          <w:sz w:val="22"/>
          <w:szCs w:val="22"/>
        </w:rPr>
      </w:pPr>
      <w:r w:rsidRPr="00213A2E">
        <w:rPr>
          <w:noProof/>
          <w:sz w:val="22"/>
          <w:szCs w:val="22"/>
        </w:rPr>
        <w:drawing>
          <wp:inline distT="0" distB="0" distL="0" distR="0" wp14:anchorId="7E56B9C4" wp14:editId="0A876A73">
            <wp:extent cx="2400300" cy="2200275"/>
            <wp:effectExtent l="0" t="0" r="0" b="0"/>
            <wp:docPr id="1514447928" name="Immagine 1514447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1">
                      <a:extLst>
                        <a:ext uri="{28A0092B-C50C-407E-A947-70E740481C1C}">
                          <a14:useLocalDpi xmlns:a14="http://schemas.microsoft.com/office/drawing/2010/main" val="0"/>
                        </a:ext>
                      </a:extLst>
                    </a:blip>
                    <a:stretch>
                      <a:fillRect/>
                    </a:stretch>
                  </pic:blipFill>
                  <pic:spPr>
                    <a:xfrm>
                      <a:off x="0" y="0"/>
                      <a:ext cx="2400300" cy="2200275"/>
                    </a:xfrm>
                    <a:prstGeom prst="rect">
                      <a:avLst/>
                    </a:prstGeom>
                  </pic:spPr>
                </pic:pic>
              </a:graphicData>
            </a:graphic>
          </wp:inline>
        </w:drawing>
      </w:r>
    </w:p>
    <w:p w14:paraId="36863242" w14:textId="2246DCFF"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I fratelli sono molto legati l’un l’altro ed i loro diversi talenti e le loro personalità alimentano la collaborazione.</w:t>
      </w:r>
    </w:p>
    <w:p w14:paraId="44BB537F" w14:textId="19C5EDE7"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Durante questi anni, maturano l’esperienza necessaria per quello che sarebbe accaduto solo successivamente.</w:t>
      </w:r>
    </w:p>
    <w:p w14:paraId="3E50B79E" w14:textId="4842CA79"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Il 1° dicembre 1914, a Bologna, Alfieri Maserati inaugura la “S.A.O.A.M.” ovvero Società Anonima Officine Alfieri Maserati.</w:t>
      </w:r>
    </w:p>
    <w:p w14:paraId="53698A6A" w14:textId="77777777" w:rsidR="0073572D" w:rsidRPr="00213A2E" w:rsidRDefault="2AA8562B" w:rsidP="0073572D">
      <w:pPr>
        <w:keepNext/>
        <w:jc w:val="center"/>
        <w:rPr>
          <w:sz w:val="22"/>
          <w:szCs w:val="22"/>
        </w:rPr>
      </w:pPr>
      <w:r w:rsidRPr="00213A2E">
        <w:rPr>
          <w:noProof/>
          <w:sz w:val="22"/>
          <w:szCs w:val="22"/>
        </w:rPr>
        <w:drawing>
          <wp:inline distT="0" distB="0" distL="0" distR="0" wp14:anchorId="1D31E07E" wp14:editId="36D295D8">
            <wp:extent cx="2924175" cy="2343150"/>
            <wp:effectExtent l="0" t="0" r="0" b="0"/>
            <wp:docPr id="1600754297" name="Immagine 1600754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2">
                      <a:extLst>
                        <a:ext uri="{28A0092B-C50C-407E-A947-70E740481C1C}">
                          <a14:useLocalDpi xmlns:a14="http://schemas.microsoft.com/office/drawing/2010/main" val="0"/>
                        </a:ext>
                      </a:extLst>
                    </a:blip>
                    <a:stretch>
                      <a:fillRect/>
                    </a:stretch>
                  </pic:blipFill>
                  <pic:spPr>
                    <a:xfrm>
                      <a:off x="0" y="0"/>
                      <a:ext cx="2924175" cy="2343150"/>
                    </a:xfrm>
                    <a:prstGeom prst="rect">
                      <a:avLst/>
                    </a:prstGeom>
                  </pic:spPr>
                </pic:pic>
              </a:graphicData>
            </a:graphic>
          </wp:inline>
        </w:drawing>
      </w:r>
    </w:p>
    <w:p w14:paraId="129E74E1" w14:textId="71D0EC3A" w:rsidR="188FCEFE" w:rsidRPr="00213A2E" w:rsidRDefault="0073572D" w:rsidP="0073572D">
      <w:pPr>
        <w:pStyle w:val="Caption"/>
        <w:jc w:val="center"/>
        <w:rPr>
          <w:rFonts w:eastAsia="Aptos" w:cs="Aptos"/>
          <w:color w:val="000000" w:themeColor="text1"/>
          <w:sz w:val="22"/>
          <w:szCs w:val="22"/>
        </w:rPr>
      </w:pPr>
      <w:r w:rsidRPr="00213A2E">
        <w:rPr>
          <w:sz w:val="22"/>
          <w:szCs w:val="22"/>
        </w:rPr>
        <w:t>1/12/1914 - inaugurazione "Società Anonima Officine Alfieri Maserati”</w:t>
      </w:r>
    </w:p>
    <w:p w14:paraId="4C4A9FBC" w14:textId="3B3875A9" w:rsidR="188FCEFE" w:rsidRPr="00213A2E" w:rsidRDefault="2AA8562B" w:rsidP="5B3BD556">
      <w:pPr>
        <w:rPr>
          <w:rFonts w:eastAsia="Aptos" w:cs="Aptos"/>
          <w:b/>
          <w:bCs/>
          <w:color w:val="000000" w:themeColor="text1"/>
          <w:sz w:val="22"/>
          <w:szCs w:val="22"/>
          <w:u w:val="single"/>
        </w:rPr>
      </w:pPr>
      <w:r w:rsidRPr="00213A2E">
        <w:rPr>
          <w:rFonts w:eastAsia="Aptos" w:cs="Aptos"/>
          <w:b/>
          <w:bCs/>
          <w:color w:val="000000" w:themeColor="text1"/>
          <w:sz w:val="22"/>
          <w:szCs w:val="22"/>
          <w:u w:val="single"/>
        </w:rPr>
        <w:t>L’IDEATORE DEL TRIDENTE</w:t>
      </w:r>
    </w:p>
    <w:p w14:paraId="267E88EC" w14:textId="6A619081"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Mario, l’unico fratello a non mostrare grande interesse per le auto, però ideatore del logo del Tridente, il suo contributo verso l’azienda di famiglia fu comunque notevole.</w:t>
      </w:r>
    </w:p>
    <w:p w14:paraId="334A7F9D" w14:textId="69622012"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Il leggendario simbolo rende comunque omaggio alla città in cui l’autofficina di Alfieri ebbe inizialmente sede, Bologna, in via de’ Pepoli, non lontano da Piazza Maggiore, lì ancora oggi, sulla piazza è possibile notare una fontana con la statua di Nettuno che stringe un tridente.</w:t>
      </w:r>
    </w:p>
    <w:p w14:paraId="08B504CB" w14:textId="77777777" w:rsidR="0073572D" w:rsidRPr="00213A2E" w:rsidRDefault="2AA8562B" w:rsidP="0073572D">
      <w:pPr>
        <w:keepNext/>
        <w:jc w:val="center"/>
        <w:rPr>
          <w:sz w:val="22"/>
          <w:szCs w:val="22"/>
        </w:rPr>
      </w:pPr>
      <w:r w:rsidRPr="00213A2E">
        <w:rPr>
          <w:noProof/>
          <w:sz w:val="22"/>
          <w:szCs w:val="22"/>
        </w:rPr>
        <w:drawing>
          <wp:inline distT="0" distB="0" distL="0" distR="0" wp14:anchorId="1C81BAF0" wp14:editId="36541239">
            <wp:extent cx="3362325" cy="2457450"/>
            <wp:effectExtent l="0" t="0" r="0" b="0"/>
            <wp:docPr id="1223184725" name="Immagine 1223184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3">
                      <a:extLst>
                        <a:ext uri="{28A0092B-C50C-407E-A947-70E740481C1C}">
                          <a14:useLocalDpi xmlns:a14="http://schemas.microsoft.com/office/drawing/2010/main" val="0"/>
                        </a:ext>
                      </a:extLst>
                    </a:blip>
                    <a:stretch>
                      <a:fillRect/>
                    </a:stretch>
                  </pic:blipFill>
                  <pic:spPr>
                    <a:xfrm>
                      <a:off x="0" y="0"/>
                      <a:ext cx="3362325" cy="2457450"/>
                    </a:xfrm>
                    <a:prstGeom prst="rect">
                      <a:avLst/>
                    </a:prstGeom>
                  </pic:spPr>
                </pic:pic>
              </a:graphicData>
            </a:graphic>
          </wp:inline>
        </w:drawing>
      </w:r>
    </w:p>
    <w:p w14:paraId="3D6544D6" w14:textId="331150B7" w:rsidR="188FCEFE" w:rsidRPr="00213A2E" w:rsidRDefault="0073572D" w:rsidP="0073572D">
      <w:pPr>
        <w:pStyle w:val="Caption"/>
        <w:jc w:val="center"/>
        <w:rPr>
          <w:rFonts w:eastAsia="Aptos" w:cs="Aptos"/>
          <w:color w:val="000000" w:themeColor="text1"/>
          <w:sz w:val="22"/>
          <w:szCs w:val="22"/>
        </w:rPr>
      </w:pPr>
      <w:r w:rsidRPr="00213A2E">
        <w:rPr>
          <w:sz w:val="22"/>
          <w:szCs w:val="22"/>
        </w:rPr>
        <w:t>Maserati- progetto tecnico del "Tridente"</w:t>
      </w:r>
    </w:p>
    <w:p w14:paraId="1333EB55" w14:textId="49D642E1" w:rsidR="188FCEFE" w:rsidRPr="00213A2E" w:rsidRDefault="188FCEFE" w:rsidP="5B3BD556">
      <w:pPr>
        <w:rPr>
          <w:rFonts w:eastAsia="Aptos" w:cs="Aptos"/>
          <w:color w:val="000000" w:themeColor="text1"/>
          <w:sz w:val="22"/>
          <w:szCs w:val="22"/>
        </w:rPr>
      </w:pPr>
    </w:p>
    <w:p w14:paraId="7EB53DFB" w14:textId="61C3DBAC" w:rsidR="188FCEFE" w:rsidRPr="00213A2E" w:rsidRDefault="2AA8562B" w:rsidP="5B3BD556">
      <w:pPr>
        <w:rPr>
          <w:rFonts w:eastAsia="Aptos" w:cs="Aptos"/>
          <w:color w:val="FF0000"/>
          <w:sz w:val="22"/>
          <w:szCs w:val="22"/>
        </w:rPr>
      </w:pPr>
      <w:r w:rsidRPr="00213A2E">
        <w:rPr>
          <w:rFonts w:eastAsia="Aptos" w:cs="Aptos"/>
          <w:b/>
          <w:bCs/>
          <w:color w:val="FF0000"/>
          <w:sz w:val="22"/>
          <w:szCs w:val="22"/>
        </w:rPr>
        <w:t>1920</w:t>
      </w:r>
      <w:r w:rsidR="003B3D03" w:rsidRPr="00213A2E">
        <w:rPr>
          <w:rFonts w:eastAsia="Aptos" w:cs="Aptos"/>
          <w:b/>
          <w:bCs/>
          <w:color w:val="FF0000"/>
          <w:sz w:val="22"/>
          <w:szCs w:val="22"/>
        </w:rPr>
        <w:t>: UN GUIZZO D’AUDACIA</w:t>
      </w:r>
    </w:p>
    <w:p w14:paraId="0191E3BC" w14:textId="1653DCC4"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Negli anni Venti, dopo molta preparazione, Maserati fa il suo coraggioso ingresso nel mondo del motorsport.</w:t>
      </w:r>
    </w:p>
    <w:p w14:paraId="48F34628" w14:textId="2FCE3F5E" w:rsidR="188FCEFE" w:rsidRPr="00213A2E" w:rsidRDefault="2AA8562B" w:rsidP="5B3BD556">
      <w:pPr>
        <w:jc w:val="center"/>
        <w:rPr>
          <w:rFonts w:eastAsia="Aptos" w:cs="Aptos"/>
          <w:color w:val="000000" w:themeColor="text1"/>
          <w:sz w:val="22"/>
          <w:szCs w:val="22"/>
        </w:rPr>
      </w:pPr>
      <w:r w:rsidRPr="00213A2E">
        <w:rPr>
          <w:noProof/>
          <w:sz w:val="22"/>
          <w:szCs w:val="22"/>
        </w:rPr>
        <w:drawing>
          <wp:inline distT="0" distB="0" distL="0" distR="0" wp14:anchorId="1BDB4CA6" wp14:editId="00FA95A9">
            <wp:extent cx="2495550" cy="2705100"/>
            <wp:effectExtent l="0" t="0" r="0" b="0"/>
            <wp:docPr id="1237017965" name="Immagine 1237017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4">
                      <a:extLst>
                        <a:ext uri="{28A0092B-C50C-407E-A947-70E740481C1C}">
                          <a14:useLocalDpi xmlns:a14="http://schemas.microsoft.com/office/drawing/2010/main" val="0"/>
                        </a:ext>
                      </a:extLst>
                    </a:blip>
                    <a:stretch>
                      <a:fillRect/>
                    </a:stretch>
                  </pic:blipFill>
                  <pic:spPr>
                    <a:xfrm>
                      <a:off x="0" y="0"/>
                      <a:ext cx="2495550" cy="2705100"/>
                    </a:xfrm>
                    <a:prstGeom prst="rect">
                      <a:avLst/>
                    </a:prstGeom>
                  </pic:spPr>
                </pic:pic>
              </a:graphicData>
            </a:graphic>
          </wp:inline>
        </w:drawing>
      </w:r>
    </w:p>
    <w:p w14:paraId="600130AA" w14:textId="0D52BA4C"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Nel 1926, i tre fratelli (Alfieri, Ernesto ed Ettore) lanciarono la loro prima auto da corsa, la “Tipo 26”. Durante il debutto alla Targa Florio, in Sicilia, la vettura sfoggiò per la prima volta il logo del Tridente ed aprì la strada ad una nuova protagonista nel mondo delle auto sportive.</w:t>
      </w:r>
    </w:p>
    <w:p w14:paraId="297F2C2E" w14:textId="77777777" w:rsidR="00024E7D" w:rsidRPr="00213A2E" w:rsidRDefault="2AA8562B" w:rsidP="00024E7D">
      <w:pPr>
        <w:keepNext/>
        <w:jc w:val="center"/>
        <w:rPr>
          <w:sz w:val="22"/>
          <w:szCs w:val="22"/>
        </w:rPr>
      </w:pPr>
      <w:r w:rsidRPr="00213A2E">
        <w:rPr>
          <w:noProof/>
          <w:sz w:val="22"/>
          <w:szCs w:val="22"/>
        </w:rPr>
        <w:drawing>
          <wp:inline distT="0" distB="0" distL="0" distR="0" wp14:anchorId="690F7253" wp14:editId="5185F4B9">
            <wp:extent cx="3505200" cy="2495550"/>
            <wp:effectExtent l="0" t="0" r="0" b="0"/>
            <wp:docPr id="1613775617" name="Immagine 1613775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5">
                      <a:extLst>
                        <a:ext uri="{28A0092B-C50C-407E-A947-70E740481C1C}">
                          <a14:useLocalDpi xmlns:a14="http://schemas.microsoft.com/office/drawing/2010/main" val="0"/>
                        </a:ext>
                      </a:extLst>
                    </a:blip>
                    <a:stretch>
                      <a:fillRect/>
                    </a:stretch>
                  </pic:blipFill>
                  <pic:spPr>
                    <a:xfrm>
                      <a:off x="0" y="0"/>
                      <a:ext cx="3505200" cy="2495550"/>
                    </a:xfrm>
                    <a:prstGeom prst="rect">
                      <a:avLst/>
                    </a:prstGeom>
                  </pic:spPr>
                </pic:pic>
              </a:graphicData>
            </a:graphic>
          </wp:inline>
        </w:drawing>
      </w:r>
    </w:p>
    <w:p w14:paraId="7F891DC3" w14:textId="3FAC9D7D" w:rsidR="188FCEFE" w:rsidRPr="00213A2E" w:rsidRDefault="00024E7D" w:rsidP="00024E7D">
      <w:pPr>
        <w:pStyle w:val="Caption"/>
        <w:jc w:val="center"/>
        <w:rPr>
          <w:rFonts w:eastAsia="Aptos" w:cs="Aptos"/>
          <w:color w:val="000000" w:themeColor="text1"/>
          <w:sz w:val="22"/>
          <w:szCs w:val="22"/>
        </w:rPr>
      </w:pPr>
      <w:r w:rsidRPr="00213A2E">
        <w:rPr>
          <w:sz w:val="22"/>
          <w:szCs w:val="22"/>
        </w:rPr>
        <w:t>Maserati- lancio della "Tipo26" -1926</w:t>
      </w:r>
    </w:p>
    <w:p w14:paraId="3FFB9700" w14:textId="131D08AF" w:rsidR="188FCEFE" w:rsidRPr="00213A2E" w:rsidRDefault="2AA8562B" w:rsidP="5B3BD556">
      <w:pPr>
        <w:rPr>
          <w:rFonts w:eastAsia="Aptos" w:cs="Aptos"/>
          <w:b/>
          <w:bCs/>
          <w:color w:val="000000" w:themeColor="text1"/>
          <w:sz w:val="22"/>
          <w:szCs w:val="22"/>
          <w:u w:val="single"/>
        </w:rPr>
      </w:pPr>
      <w:r w:rsidRPr="00213A2E">
        <w:rPr>
          <w:rFonts w:eastAsia="Aptos" w:cs="Aptos"/>
          <w:b/>
          <w:bCs/>
          <w:color w:val="000000" w:themeColor="text1"/>
          <w:sz w:val="22"/>
          <w:szCs w:val="22"/>
          <w:u w:val="single"/>
        </w:rPr>
        <w:t>UN ALTRO MOTIVO PER FESTEGGIARE</w:t>
      </w:r>
    </w:p>
    <w:p w14:paraId="3CE08AC6" w14:textId="33440B83"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Nel 1929, il pilota Mario Umberto Borzacchini stabilisce il nuovo record mondiale in classe C alla guida di una Maserati V4 16 cilindri, percorrendo 10 km ad una velocità di 246 km orari. Il record resterà imbattuto fino al 1937.</w:t>
      </w:r>
    </w:p>
    <w:p w14:paraId="44B9E320" w14:textId="77777777" w:rsidR="004A68B6" w:rsidRPr="00213A2E" w:rsidRDefault="2AA8562B" w:rsidP="004A68B6">
      <w:pPr>
        <w:keepNext/>
        <w:jc w:val="center"/>
        <w:rPr>
          <w:sz w:val="22"/>
          <w:szCs w:val="22"/>
        </w:rPr>
      </w:pPr>
      <w:r w:rsidRPr="00213A2E">
        <w:rPr>
          <w:noProof/>
          <w:sz w:val="22"/>
          <w:szCs w:val="22"/>
        </w:rPr>
        <w:drawing>
          <wp:inline distT="0" distB="0" distL="0" distR="0" wp14:anchorId="6F110EC2" wp14:editId="6674691A">
            <wp:extent cx="2743200" cy="2286000"/>
            <wp:effectExtent l="0" t="0" r="0" b="0"/>
            <wp:docPr id="510978276" name="Immagine 510978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6">
                      <a:extLst>
                        <a:ext uri="{28A0092B-C50C-407E-A947-70E740481C1C}">
                          <a14:useLocalDpi xmlns:a14="http://schemas.microsoft.com/office/drawing/2010/main" val="0"/>
                        </a:ext>
                      </a:extLst>
                    </a:blip>
                    <a:stretch>
                      <a:fillRect/>
                    </a:stretch>
                  </pic:blipFill>
                  <pic:spPr>
                    <a:xfrm>
                      <a:off x="0" y="0"/>
                      <a:ext cx="2743200" cy="2286000"/>
                    </a:xfrm>
                    <a:prstGeom prst="rect">
                      <a:avLst/>
                    </a:prstGeom>
                  </pic:spPr>
                </pic:pic>
              </a:graphicData>
            </a:graphic>
          </wp:inline>
        </w:drawing>
      </w:r>
    </w:p>
    <w:p w14:paraId="47651FC4" w14:textId="2973445F" w:rsidR="188FCEFE" w:rsidRPr="00213A2E" w:rsidRDefault="004A68B6" w:rsidP="004A68B6">
      <w:pPr>
        <w:pStyle w:val="Caption"/>
        <w:jc w:val="center"/>
        <w:rPr>
          <w:rFonts w:eastAsia="Aptos" w:cs="Aptos"/>
          <w:color w:val="000000" w:themeColor="text1"/>
          <w:sz w:val="22"/>
          <w:szCs w:val="22"/>
        </w:rPr>
      </w:pPr>
      <w:r w:rsidRPr="00213A2E">
        <w:rPr>
          <w:sz w:val="22"/>
          <w:szCs w:val="22"/>
        </w:rPr>
        <w:t>Maserati- Mario Umberto Borzacchini - 1929</w:t>
      </w:r>
    </w:p>
    <w:p w14:paraId="00403E82" w14:textId="43774455" w:rsidR="188FCEFE" w:rsidRPr="00213A2E" w:rsidRDefault="2AA8562B" w:rsidP="5B3BD556">
      <w:pPr>
        <w:rPr>
          <w:rFonts w:eastAsia="Aptos" w:cs="Aptos"/>
          <w:color w:val="FF0000"/>
          <w:sz w:val="22"/>
          <w:szCs w:val="22"/>
        </w:rPr>
      </w:pPr>
      <w:r w:rsidRPr="00213A2E">
        <w:rPr>
          <w:rFonts w:eastAsia="Aptos" w:cs="Aptos"/>
          <w:b/>
          <w:bCs/>
          <w:color w:val="FF0000"/>
          <w:sz w:val="22"/>
          <w:szCs w:val="22"/>
        </w:rPr>
        <w:t>1930</w:t>
      </w:r>
      <w:r w:rsidR="00221D69" w:rsidRPr="00213A2E">
        <w:rPr>
          <w:rFonts w:eastAsia="Aptos" w:cs="Aptos"/>
          <w:b/>
          <w:bCs/>
          <w:color w:val="FF0000"/>
          <w:sz w:val="22"/>
          <w:szCs w:val="22"/>
        </w:rPr>
        <w:t>: TROFEI DA CONQUISTARE E DIFFICOLTA’ DA SUPERARE</w:t>
      </w:r>
    </w:p>
    <w:p w14:paraId="6C6E6FF4" w14:textId="3399352B"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Nel corso degli anni Trenta, l’incerta situazione politica internazionale comincia ad avere ripercussioni anche sull’economia italiana, nonostante ciò, i fratelli Maserati hanno un’idea ben precisa di cosa potrebbe diventare io loro marchio, rimanendo moderatamente ottimisti.</w:t>
      </w:r>
    </w:p>
    <w:p w14:paraId="37DE24FF" w14:textId="563591DD"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In seguito ad un incidente, Alfieri ha ripetuti problemi di salute ed alla fine, nel 1932, muore.</w:t>
      </w:r>
    </w:p>
    <w:p w14:paraId="19257728" w14:textId="1F4018AE" w:rsidR="188FCEFE" w:rsidRPr="00213A2E" w:rsidRDefault="2AA8562B" w:rsidP="5B3BD556">
      <w:pPr>
        <w:jc w:val="center"/>
        <w:rPr>
          <w:rFonts w:eastAsia="Aptos" w:cs="Aptos"/>
          <w:color w:val="000000" w:themeColor="text1"/>
          <w:sz w:val="22"/>
          <w:szCs w:val="22"/>
        </w:rPr>
      </w:pPr>
      <w:r w:rsidRPr="00213A2E">
        <w:rPr>
          <w:noProof/>
          <w:sz w:val="22"/>
          <w:szCs w:val="22"/>
        </w:rPr>
        <w:drawing>
          <wp:inline distT="0" distB="0" distL="0" distR="0" wp14:anchorId="776F97C7" wp14:editId="2F4A5AA9">
            <wp:extent cx="2647950" cy="2857500"/>
            <wp:effectExtent l="0" t="0" r="0" b="0"/>
            <wp:docPr id="1284174777" name="Immagine 1284174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7">
                      <a:extLst>
                        <a:ext uri="{28A0092B-C50C-407E-A947-70E740481C1C}">
                          <a14:useLocalDpi xmlns:a14="http://schemas.microsoft.com/office/drawing/2010/main" val="0"/>
                        </a:ext>
                      </a:extLst>
                    </a:blip>
                    <a:stretch>
                      <a:fillRect/>
                    </a:stretch>
                  </pic:blipFill>
                  <pic:spPr>
                    <a:xfrm>
                      <a:off x="0" y="0"/>
                      <a:ext cx="2647950" cy="2857500"/>
                    </a:xfrm>
                    <a:prstGeom prst="rect">
                      <a:avLst/>
                    </a:prstGeom>
                  </pic:spPr>
                </pic:pic>
              </a:graphicData>
            </a:graphic>
          </wp:inline>
        </w:drawing>
      </w:r>
    </w:p>
    <w:p w14:paraId="4C6142DC" w14:textId="483B4CFD"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 xml:space="preserve">I piloti più illustri dell’epoca gli rendono omaggio, riconoscendo in Maserati un importante produttore di auto sportive degno di questa definizione. </w:t>
      </w:r>
    </w:p>
    <w:p w14:paraId="3D03E46B" w14:textId="4AC2D51B"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Dopo la morte di Alfieri, Bindo entra a far parte dell’azienda con lo scopo di supportare gli altri fratelli.</w:t>
      </w:r>
    </w:p>
    <w:p w14:paraId="29F36AB1" w14:textId="77777777" w:rsidR="00FF2CE5" w:rsidRPr="00213A2E" w:rsidRDefault="2AA8562B" w:rsidP="00FF2CE5">
      <w:pPr>
        <w:keepNext/>
        <w:rPr>
          <w:sz w:val="22"/>
          <w:szCs w:val="22"/>
        </w:rPr>
      </w:pPr>
      <w:r w:rsidRPr="00213A2E">
        <w:rPr>
          <w:noProof/>
          <w:sz w:val="22"/>
          <w:szCs w:val="22"/>
        </w:rPr>
        <w:drawing>
          <wp:inline distT="0" distB="0" distL="0" distR="0" wp14:anchorId="56FAC20B" wp14:editId="59CFE951">
            <wp:extent cx="5724524" cy="4095750"/>
            <wp:effectExtent l="0" t="0" r="0" b="0"/>
            <wp:docPr id="1868287721" name="Immagine 1868287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8">
                      <a:extLst>
                        <a:ext uri="{28A0092B-C50C-407E-A947-70E740481C1C}">
                          <a14:useLocalDpi xmlns:a14="http://schemas.microsoft.com/office/drawing/2010/main" val="0"/>
                        </a:ext>
                      </a:extLst>
                    </a:blip>
                    <a:stretch>
                      <a:fillRect/>
                    </a:stretch>
                  </pic:blipFill>
                  <pic:spPr>
                    <a:xfrm>
                      <a:off x="0" y="0"/>
                      <a:ext cx="5724524" cy="4095750"/>
                    </a:xfrm>
                    <a:prstGeom prst="rect">
                      <a:avLst/>
                    </a:prstGeom>
                  </pic:spPr>
                </pic:pic>
              </a:graphicData>
            </a:graphic>
          </wp:inline>
        </w:drawing>
      </w:r>
    </w:p>
    <w:p w14:paraId="3D7EF44C" w14:textId="5C5BCA1B" w:rsidR="188FCEFE" w:rsidRPr="00213A2E" w:rsidRDefault="00FF2CE5" w:rsidP="00FF2CE5">
      <w:pPr>
        <w:pStyle w:val="Caption"/>
        <w:jc w:val="center"/>
        <w:rPr>
          <w:rFonts w:eastAsia="Aptos" w:cs="Aptos"/>
          <w:color w:val="000000" w:themeColor="text1"/>
          <w:sz w:val="22"/>
          <w:szCs w:val="22"/>
        </w:rPr>
      </w:pPr>
      <w:r w:rsidRPr="00213A2E">
        <w:rPr>
          <w:sz w:val="22"/>
          <w:szCs w:val="22"/>
        </w:rPr>
        <w:t>Maserati - entrata in azienda di Bindo ai fini di supportare i fratelli</w:t>
      </w:r>
    </w:p>
    <w:p w14:paraId="65C6144B" w14:textId="02843452"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L’anno seguente Maserati arruola come pilota Tazio Nuvolari, che vince il Gran Premio del Belgio, il Gran Premio di Nizza ed il Tourist Trophy alla guida della monoposto 8CM.</w:t>
      </w:r>
    </w:p>
    <w:p w14:paraId="74FC8CAA" w14:textId="5B28099C"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Davanti all’officina in via Emilia Levante, da cui, solo successivamente prenderà il nome un altro modello iconico, cominciano a formarsi le file per acquistare la 8CM.</w:t>
      </w:r>
    </w:p>
    <w:p w14:paraId="10578373" w14:textId="55DA5B11"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Nonostante la crescente popolarità, le difficoltà finanziarie rimangono evidenti ed alla fine l’azienda viene venduta a Adolfo Orsi nel 1937 e spostata a Modena tre anni dopo.</w:t>
      </w:r>
    </w:p>
    <w:p w14:paraId="07DBF707" w14:textId="77777777" w:rsidR="00971935" w:rsidRPr="00213A2E" w:rsidRDefault="2AA8562B" w:rsidP="00971935">
      <w:pPr>
        <w:keepNext/>
        <w:rPr>
          <w:sz w:val="22"/>
          <w:szCs w:val="22"/>
        </w:rPr>
      </w:pPr>
      <w:r w:rsidRPr="00213A2E">
        <w:rPr>
          <w:noProof/>
          <w:sz w:val="22"/>
          <w:szCs w:val="22"/>
        </w:rPr>
        <w:drawing>
          <wp:inline distT="0" distB="0" distL="0" distR="0" wp14:anchorId="4C1FFFC7" wp14:editId="0F91D6A4">
            <wp:extent cx="5581648" cy="4076700"/>
            <wp:effectExtent l="0" t="0" r="0" b="0"/>
            <wp:docPr id="1056304502" name="Immagine 1056304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9">
                      <a:extLst>
                        <a:ext uri="{28A0092B-C50C-407E-A947-70E740481C1C}">
                          <a14:useLocalDpi xmlns:a14="http://schemas.microsoft.com/office/drawing/2010/main" val="0"/>
                        </a:ext>
                      </a:extLst>
                    </a:blip>
                    <a:stretch>
                      <a:fillRect/>
                    </a:stretch>
                  </pic:blipFill>
                  <pic:spPr>
                    <a:xfrm>
                      <a:off x="0" y="0"/>
                      <a:ext cx="5581648" cy="4076700"/>
                    </a:xfrm>
                    <a:prstGeom prst="rect">
                      <a:avLst/>
                    </a:prstGeom>
                  </pic:spPr>
                </pic:pic>
              </a:graphicData>
            </a:graphic>
          </wp:inline>
        </w:drawing>
      </w:r>
    </w:p>
    <w:p w14:paraId="44221608" w14:textId="2EA66482" w:rsidR="188FCEFE" w:rsidRPr="00213A2E" w:rsidRDefault="00971935" w:rsidP="00971935">
      <w:pPr>
        <w:pStyle w:val="Caption"/>
        <w:jc w:val="center"/>
        <w:rPr>
          <w:rFonts w:eastAsia="Aptos" w:cs="Aptos"/>
          <w:color w:val="000000" w:themeColor="text1"/>
          <w:sz w:val="22"/>
          <w:szCs w:val="22"/>
        </w:rPr>
      </w:pPr>
      <w:r w:rsidRPr="00213A2E">
        <w:rPr>
          <w:sz w:val="22"/>
          <w:szCs w:val="22"/>
        </w:rPr>
        <w:t>Maserati- Tazio Nuvolari vince i Gran Premio Belgio e Nizza- monoposto 8 CM</w:t>
      </w:r>
    </w:p>
    <w:p w14:paraId="3879ADC2" w14:textId="01557EF2"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Fino alla morte, Alfieri Maserati fu il punto di riferimento per i suoi fratelli. Era lungimirante (previdente) e se la cavava bene sia con la meccanica sia con le pubbliche relazioni.</w:t>
      </w:r>
    </w:p>
    <w:p w14:paraId="50A85327" w14:textId="2FF03505"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L’unico demone di cui non riuscì mai a liberarsi fu la passione per la velocità e le corse automobilistiche.</w:t>
      </w:r>
    </w:p>
    <w:p w14:paraId="3AEF6BC9" w14:textId="48D13F9F"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È grazie a lui che Maserati si trasformò da officina specializzata nelle auto sportive a produttore di rinomate auto da corsa.</w:t>
      </w:r>
    </w:p>
    <w:p w14:paraId="32E545D6" w14:textId="77777777" w:rsidR="005207B6" w:rsidRPr="00213A2E" w:rsidRDefault="006763A3" w:rsidP="005207B6">
      <w:pPr>
        <w:keepNext/>
        <w:jc w:val="center"/>
        <w:rPr>
          <w:sz w:val="22"/>
          <w:szCs w:val="22"/>
        </w:rPr>
      </w:pPr>
      <w:r w:rsidRPr="00213A2E">
        <w:rPr>
          <w:noProof/>
          <w:sz w:val="22"/>
          <w:szCs w:val="22"/>
        </w:rPr>
        <w:drawing>
          <wp:inline distT="0" distB="0" distL="0" distR="0" wp14:anchorId="2899F32F" wp14:editId="13AECBA5">
            <wp:extent cx="2460171" cy="1929546"/>
            <wp:effectExtent l="0" t="0" r="0" b="0"/>
            <wp:docPr id="174869345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2483298" cy="1947685"/>
                    </a:xfrm>
                    <a:prstGeom prst="rect">
                      <a:avLst/>
                    </a:prstGeom>
                    <a:noFill/>
                    <a:ln>
                      <a:noFill/>
                    </a:ln>
                  </pic:spPr>
                </pic:pic>
              </a:graphicData>
            </a:graphic>
          </wp:inline>
        </w:drawing>
      </w:r>
    </w:p>
    <w:p w14:paraId="493CCA90" w14:textId="41AE7278" w:rsidR="006763A3" w:rsidRPr="00213A2E" w:rsidRDefault="005207B6" w:rsidP="005207B6">
      <w:pPr>
        <w:pStyle w:val="Caption"/>
        <w:jc w:val="center"/>
        <w:rPr>
          <w:rFonts w:eastAsia="Aptos" w:cs="Aptos"/>
          <w:color w:val="000000" w:themeColor="text1"/>
          <w:sz w:val="22"/>
          <w:szCs w:val="22"/>
        </w:rPr>
      </w:pPr>
      <w:r w:rsidRPr="00213A2E">
        <w:rPr>
          <w:sz w:val="22"/>
          <w:szCs w:val="22"/>
        </w:rPr>
        <w:t>Maserati- Alfieri Maserati</w:t>
      </w:r>
    </w:p>
    <w:p w14:paraId="412E7FD7" w14:textId="72765473" w:rsidR="188FCEFE" w:rsidRPr="00213A2E" w:rsidRDefault="188FCEFE" w:rsidP="5B3BD556">
      <w:pPr>
        <w:jc w:val="center"/>
        <w:rPr>
          <w:rFonts w:eastAsia="Aptos" w:cs="Aptos"/>
          <w:color w:val="000000" w:themeColor="text1"/>
          <w:sz w:val="22"/>
          <w:szCs w:val="22"/>
        </w:rPr>
      </w:pPr>
    </w:p>
    <w:p w14:paraId="799886B5" w14:textId="77777777" w:rsidR="006763A3" w:rsidRPr="00213A2E" w:rsidRDefault="006763A3" w:rsidP="5B3BD556">
      <w:pPr>
        <w:rPr>
          <w:rFonts w:eastAsia="Aptos" w:cs="Aptos"/>
          <w:b/>
          <w:bCs/>
          <w:color w:val="000000" w:themeColor="text1"/>
          <w:sz w:val="22"/>
          <w:szCs w:val="22"/>
        </w:rPr>
      </w:pPr>
    </w:p>
    <w:p w14:paraId="77D16724" w14:textId="6F23A807" w:rsidR="188FCEFE" w:rsidRPr="00213A2E" w:rsidRDefault="2AA8562B" w:rsidP="5B3BD556">
      <w:pPr>
        <w:rPr>
          <w:rFonts w:eastAsia="Aptos" w:cs="Aptos"/>
          <w:color w:val="FF0000"/>
          <w:sz w:val="22"/>
          <w:szCs w:val="22"/>
        </w:rPr>
      </w:pPr>
      <w:r w:rsidRPr="00213A2E">
        <w:rPr>
          <w:rFonts w:eastAsia="Aptos" w:cs="Aptos"/>
          <w:b/>
          <w:bCs/>
          <w:color w:val="FF0000"/>
          <w:sz w:val="22"/>
          <w:szCs w:val="22"/>
        </w:rPr>
        <w:t>1940</w:t>
      </w:r>
      <w:r w:rsidR="00E77578" w:rsidRPr="00213A2E">
        <w:rPr>
          <w:rFonts w:eastAsia="Aptos" w:cs="Aptos"/>
          <w:b/>
          <w:bCs/>
          <w:color w:val="FF0000"/>
          <w:sz w:val="22"/>
          <w:szCs w:val="22"/>
        </w:rPr>
        <w:t xml:space="preserve">: </w:t>
      </w:r>
      <w:r w:rsidR="00AB0B34" w:rsidRPr="00213A2E">
        <w:rPr>
          <w:rFonts w:eastAsia="Aptos" w:cs="Aptos"/>
          <w:b/>
          <w:bCs/>
          <w:color w:val="FF0000"/>
          <w:sz w:val="22"/>
          <w:szCs w:val="22"/>
        </w:rPr>
        <w:t>LA FORZA DI VOLONTA’ ED IL DURO LAVORO AGEVOLANO LA RICOSTRUZIONE</w:t>
      </w:r>
    </w:p>
    <w:p w14:paraId="43BED977" w14:textId="745D96E5"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In un’Italia estremamente provata da un contesto quale la Seconda guerra mondiale, i fratelli Maserati vivono una situazione finanziaria che sembra disperata, eppure gli anni Quaranta non sono del tutto privi di eventi da festeggiare.</w:t>
      </w:r>
    </w:p>
    <w:p w14:paraId="32531398" w14:textId="5E2476D8" w:rsidR="188FCEFE" w:rsidRPr="00213A2E" w:rsidRDefault="00853D9E" w:rsidP="00853D9E">
      <w:pPr>
        <w:jc w:val="center"/>
        <w:rPr>
          <w:rFonts w:eastAsia="Aptos" w:cs="Aptos"/>
          <w:color w:val="000000" w:themeColor="text1"/>
          <w:sz w:val="22"/>
          <w:szCs w:val="22"/>
        </w:rPr>
      </w:pPr>
      <w:r w:rsidRPr="00213A2E">
        <w:rPr>
          <w:noProof/>
          <w:sz w:val="22"/>
          <w:szCs w:val="22"/>
        </w:rPr>
        <w:drawing>
          <wp:inline distT="0" distB="0" distL="0" distR="0" wp14:anchorId="165EA475" wp14:editId="29AD9D3F">
            <wp:extent cx="1997529" cy="2402302"/>
            <wp:effectExtent l="0" t="0" r="0" b="0"/>
            <wp:docPr id="1086106741" name="Immagine 22" descr="layer 06_908x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layer 06_908x1092"/>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2014198" cy="2422348"/>
                    </a:xfrm>
                    <a:prstGeom prst="rect">
                      <a:avLst/>
                    </a:prstGeom>
                    <a:noFill/>
                    <a:ln>
                      <a:noFill/>
                    </a:ln>
                  </pic:spPr>
                </pic:pic>
              </a:graphicData>
            </a:graphic>
          </wp:inline>
        </w:drawing>
      </w:r>
    </w:p>
    <w:p w14:paraId="75F2A4FB" w14:textId="2D74A66A"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Il decennio comincia alla grande, grazie al pilota Wilbur Shaw, che alla guida della 8CT, ribattezzata Boyle Special, vince le edizioni 1939 e 1940 della 500 Miglia di Indianapolis a una velocità media di 183 km/h.</w:t>
      </w:r>
    </w:p>
    <w:p w14:paraId="7015711D" w14:textId="77CFD9E5"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Maserati rimane tuttora l’unico produttore di auto ad aver vinto questo trofeo con un veicolo costruito interamente in azienda.</w:t>
      </w:r>
    </w:p>
    <w:p w14:paraId="469397CD" w14:textId="176E4F4D"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I fratelli mantengono il ruolo di consulenti e collaborano con Adolfo Orsi ai fini di avviare la produzione della 1500 Gran Turismo, nell’anno 1947, creando così un nuovo segmento: il Gran Tourer.</w:t>
      </w:r>
    </w:p>
    <w:p w14:paraId="06A714D7" w14:textId="77777777" w:rsidR="007169AD" w:rsidRPr="00213A2E" w:rsidRDefault="00F3641E" w:rsidP="007169AD">
      <w:pPr>
        <w:keepNext/>
        <w:jc w:val="center"/>
        <w:rPr>
          <w:sz w:val="22"/>
          <w:szCs w:val="22"/>
        </w:rPr>
      </w:pPr>
      <w:r w:rsidRPr="00213A2E">
        <w:rPr>
          <w:noProof/>
          <w:sz w:val="22"/>
          <w:szCs w:val="22"/>
        </w:rPr>
        <w:drawing>
          <wp:inline distT="0" distB="0" distL="0" distR="0" wp14:anchorId="64D3C4DC" wp14:editId="25061B8C">
            <wp:extent cx="3575957" cy="2577573"/>
            <wp:effectExtent l="0" t="0" r="5715" b="0"/>
            <wp:docPr id="1377456829"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3593180" cy="2589988"/>
                    </a:xfrm>
                    <a:prstGeom prst="rect">
                      <a:avLst/>
                    </a:prstGeom>
                    <a:noFill/>
                    <a:ln>
                      <a:noFill/>
                    </a:ln>
                  </pic:spPr>
                </pic:pic>
              </a:graphicData>
            </a:graphic>
          </wp:inline>
        </w:drawing>
      </w:r>
    </w:p>
    <w:p w14:paraId="09C45CC1" w14:textId="4F6EF269" w:rsidR="00F3641E" w:rsidRPr="00213A2E" w:rsidRDefault="007169AD" w:rsidP="007169AD">
      <w:pPr>
        <w:pStyle w:val="Caption"/>
        <w:jc w:val="center"/>
        <w:rPr>
          <w:rFonts w:eastAsia="Aptos" w:cs="Aptos"/>
          <w:color w:val="000000" w:themeColor="text1"/>
          <w:sz w:val="22"/>
          <w:szCs w:val="22"/>
        </w:rPr>
      </w:pPr>
      <w:r w:rsidRPr="00213A2E">
        <w:rPr>
          <w:sz w:val="22"/>
          <w:szCs w:val="22"/>
        </w:rPr>
        <w:t>Maserati- Wilbur Shaw vince la 500 miglia alla guida della Boyle Special - 1939/1940</w:t>
      </w:r>
    </w:p>
    <w:p w14:paraId="12AC1A7D" w14:textId="6E57FD5B" w:rsidR="188FCEFE" w:rsidRPr="00213A2E" w:rsidRDefault="188FCEFE" w:rsidP="5B3BD556">
      <w:pPr>
        <w:rPr>
          <w:rFonts w:eastAsia="Aptos" w:cs="Aptos"/>
          <w:color w:val="000000" w:themeColor="text1"/>
          <w:sz w:val="22"/>
          <w:szCs w:val="22"/>
        </w:rPr>
      </w:pPr>
    </w:p>
    <w:p w14:paraId="6ED3F926" w14:textId="56132250"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Il leggendario progettista di auto Battista “Pinin” Farina ebbe un ruolo importante nella storia di Maserati.</w:t>
      </w:r>
    </w:p>
    <w:p w14:paraId="1A63030E" w14:textId="037F2BDA"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Fu lui stesso a progettare la A6 Gran Turismo, contraddistinta da linee eleganti, fari incassati e tettuccio in plexiglas.</w:t>
      </w:r>
    </w:p>
    <w:p w14:paraId="21D240CB" w14:textId="5120DB35"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Vincitrice del Grand Prix d’Elegance, la A6 Gran Turismo fu un modello davvero rivoluzionario, che segnò la consacrazione dell’azienda come produttore di auto sportive di lusso destinate alla strada.</w:t>
      </w:r>
    </w:p>
    <w:p w14:paraId="68DF4F91" w14:textId="77777777" w:rsidR="00D37D65" w:rsidRPr="00213A2E" w:rsidRDefault="00850958" w:rsidP="00D37D65">
      <w:pPr>
        <w:keepNext/>
        <w:rPr>
          <w:sz w:val="22"/>
          <w:szCs w:val="22"/>
        </w:rPr>
      </w:pPr>
      <w:r w:rsidRPr="00213A2E">
        <w:rPr>
          <w:noProof/>
          <w:sz w:val="22"/>
          <w:szCs w:val="22"/>
        </w:rPr>
        <w:drawing>
          <wp:inline distT="0" distB="0" distL="0" distR="0" wp14:anchorId="1E1333A5" wp14:editId="51F24F38">
            <wp:extent cx="4784271" cy="2966601"/>
            <wp:effectExtent l="0" t="0" r="0" b="5715"/>
            <wp:docPr id="1655419727" name="Immagine 3" descr="Immagine che contiene persona, vestiti, Viso umano, uom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419727" name="Immagine 3" descr="Immagine che contiene persona, vestiti, Viso umano, uomo&#10;&#10;Descrizione generata automaticamente"/>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4814211" cy="2985166"/>
                    </a:xfrm>
                    <a:prstGeom prst="rect">
                      <a:avLst/>
                    </a:prstGeom>
                    <a:noFill/>
                    <a:ln>
                      <a:noFill/>
                    </a:ln>
                  </pic:spPr>
                </pic:pic>
              </a:graphicData>
            </a:graphic>
          </wp:inline>
        </w:drawing>
      </w:r>
    </w:p>
    <w:p w14:paraId="7158EF8E" w14:textId="454771F3" w:rsidR="188FCEFE" w:rsidRPr="00213A2E" w:rsidRDefault="00D37D65" w:rsidP="00D37D65">
      <w:pPr>
        <w:pStyle w:val="Caption"/>
        <w:jc w:val="center"/>
        <w:rPr>
          <w:rFonts w:eastAsia="Aptos" w:cs="Aptos"/>
          <w:color w:val="000000" w:themeColor="text1"/>
          <w:sz w:val="22"/>
          <w:szCs w:val="22"/>
        </w:rPr>
      </w:pPr>
      <w:r w:rsidRPr="00213A2E">
        <w:rPr>
          <w:sz w:val="22"/>
          <w:szCs w:val="22"/>
        </w:rPr>
        <w:t>Maserati- Battista (PININ) Farina</w:t>
      </w:r>
    </w:p>
    <w:p w14:paraId="3C6ADD56" w14:textId="2F66EFC1" w:rsidR="188FCEFE" w:rsidRPr="00213A2E" w:rsidRDefault="2AA8562B" w:rsidP="5B3BD556">
      <w:pPr>
        <w:rPr>
          <w:rFonts w:eastAsia="Aptos" w:cs="Aptos"/>
          <w:color w:val="FF0000"/>
          <w:sz w:val="22"/>
          <w:szCs w:val="22"/>
        </w:rPr>
      </w:pPr>
      <w:r w:rsidRPr="00213A2E">
        <w:rPr>
          <w:rFonts w:eastAsia="Aptos" w:cs="Aptos"/>
          <w:b/>
          <w:bCs/>
          <w:color w:val="FF0000"/>
          <w:sz w:val="22"/>
          <w:szCs w:val="22"/>
        </w:rPr>
        <w:t>1950: UN’ ICONA DI BELLEZZA IN UN NUOVO MONDO</w:t>
      </w:r>
    </w:p>
    <w:p w14:paraId="529104FF" w14:textId="50C89251"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La nuova gestione Orsi punta a conservare l’aria di famiglia che si respira tra i dipendenti, pur perseguitando la stabilità finanziaria.</w:t>
      </w:r>
    </w:p>
    <w:p w14:paraId="22E95A52" w14:textId="26C89B73"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Complici il boom economico ed un rinnovato “ambiente” di ottimismo, Maserati riesce a creare alcune delle auto più apprezzate dell’epoca.</w:t>
      </w:r>
    </w:p>
    <w:p w14:paraId="0316B190" w14:textId="77777777" w:rsidR="00B534E4" w:rsidRPr="00213A2E" w:rsidRDefault="00FE56D3" w:rsidP="00B534E4">
      <w:pPr>
        <w:keepNext/>
        <w:jc w:val="center"/>
        <w:rPr>
          <w:sz w:val="22"/>
          <w:szCs w:val="22"/>
        </w:rPr>
      </w:pPr>
      <w:r w:rsidRPr="00213A2E">
        <w:rPr>
          <w:noProof/>
          <w:sz w:val="22"/>
          <w:szCs w:val="22"/>
        </w:rPr>
        <w:drawing>
          <wp:inline distT="0" distB="0" distL="0" distR="0" wp14:anchorId="4FB54CD1" wp14:editId="52AF1CB9">
            <wp:extent cx="2879090" cy="2781300"/>
            <wp:effectExtent l="0" t="0" r="0" b="0"/>
            <wp:docPr id="25863470" name="Immagine 4" descr="Immagine che contiene veicolo, Veicolo terrestre, ruota, Ricambio au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63470" name="Immagine 4" descr="Immagine che contiene veicolo, Veicolo terrestre, ruota, Ricambio auto&#10;&#10;Descrizione generata automaticamente"/>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2879090" cy="2781300"/>
                    </a:xfrm>
                    <a:prstGeom prst="rect">
                      <a:avLst/>
                    </a:prstGeom>
                    <a:noFill/>
                    <a:ln>
                      <a:noFill/>
                    </a:ln>
                  </pic:spPr>
                </pic:pic>
              </a:graphicData>
            </a:graphic>
          </wp:inline>
        </w:drawing>
      </w:r>
    </w:p>
    <w:p w14:paraId="21EBBE38" w14:textId="43C832BC" w:rsidR="188FCEFE" w:rsidRPr="00213A2E" w:rsidRDefault="00B534E4" w:rsidP="00B534E4">
      <w:pPr>
        <w:pStyle w:val="Caption"/>
        <w:jc w:val="center"/>
        <w:rPr>
          <w:rFonts w:eastAsia="Aptos" w:cs="Aptos"/>
          <w:color w:val="000000" w:themeColor="text1"/>
          <w:sz w:val="22"/>
          <w:szCs w:val="22"/>
        </w:rPr>
      </w:pPr>
      <w:r w:rsidRPr="00213A2E">
        <w:rPr>
          <w:sz w:val="22"/>
          <w:szCs w:val="22"/>
        </w:rPr>
        <w:t>Maserati- le auto più apprezzate per l'epoca</w:t>
      </w:r>
    </w:p>
    <w:p w14:paraId="331C46F6" w14:textId="7D8EA87C"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Il decennio vede ben due leggende automobilistiche al volante della 250F: il britannico Stirling Moss e l’argentino Juan Manuel Fangio, il quale con la sua Maserati vinse ben due campionati F1.</w:t>
      </w:r>
    </w:p>
    <w:p w14:paraId="185C9FC5" w14:textId="49302E1E"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Ma questa rappresenta solo la punta dell’iceberg del successo che travolge Maserati.</w:t>
      </w:r>
    </w:p>
    <w:p w14:paraId="43BFCD6D" w14:textId="77777777" w:rsidR="00793A14" w:rsidRPr="00213A2E" w:rsidRDefault="00FE56D3" w:rsidP="00793A14">
      <w:pPr>
        <w:keepNext/>
        <w:jc w:val="center"/>
        <w:rPr>
          <w:sz w:val="22"/>
          <w:szCs w:val="22"/>
        </w:rPr>
      </w:pPr>
      <w:r>
        <w:rPr>
          <w:noProof/>
        </w:rPr>
        <w:drawing>
          <wp:inline distT="0" distB="0" distL="0" distR="0" wp14:anchorId="58564E85" wp14:editId="5CD4FB59">
            <wp:extent cx="3102429" cy="2218818"/>
            <wp:effectExtent l="0" t="0" r="0" b="0"/>
            <wp:docPr id="393274928" name="Immagine 5" descr="Immagine che contiene vestiti, uomo, persona, grupp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
                    <pic:cNvPicPr/>
                  </pic:nvPicPr>
                  <pic:blipFill>
                    <a:blip r:embed="rId345">
                      <a:extLst>
                        <a:ext uri="{28A0092B-C50C-407E-A947-70E740481C1C}">
                          <a14:useLocalDpi xmlns:a14="http://schemas.microsoft.com/office/drawing/2010/main" val="0"/>
                        </a:ext>
                      </a:extLst>
                    </a:blip>
                    <a:stretch>
                      <a:fillRect/>
                    </a:stretch>
                  </pic:blipFill>
                  <pic:spPr>
                    <a:xfrm>
                      <a:off x="0" y="0"/>
                      <a:ext cx="3102429" cy="2218818"/>
                    </a:xfrm>
                    <a:prstGeom prst="rect">
                      <a:avLst/>
                    </a:prstGeom>
                  </pic:spPr>
                </pic:pic>
              </a:graphicData>
            </a:graphic>
          </wp:inline>
        </w:drawing>
      </w:r>
    </w:p>
    <w:p w14:paraId="16149D8B" w14:textId="6B113E98" w:rsidR="00FE56D3" w:rsidRPr="00213A2E" w:rsidRDefault="00793A14" w:rsidP="00793A14">
      <w:pPr>
        <w:pStyle w:val="Caption"/>
        <w:jc w:val="center"/>
        <w:rPr>
          <w:rFonts w:eastAsia="Aptos" w:cs="Aptos"/>
          <w:color w:val="000000" w:themeColor="text1"/>
          <w:sz w:val="22"/>
          <w:szCs w:val="22"/>
        </w:rPr>
      </w:pPr>
      <w:r w:rsidRPr="00213A2E">
        <w:rPr>
          <w:sz w:val="22"/>
          <w:szCs w:val="22"/>
        </w:rPr>
        <w:t>Maserati- "Due leggende", Stirling Moss e Juan Manuel Fangio</w:t>
      </w:r>
    </w:p>
    <w:p w14:paraId="42D16E57" w14:textId="26D194FC" w:rsidR="188FCEFE" w:rsidRPr="00213A2E" w:rsidRDefault="188FCEFE" w:rsidP="5B3BD556">
      <w:pPr>
        <w:jc w:val="center"/>
        <w:rPr>
          <w:rFonts w:eastAsia="Aptos" w:cs="Aptos"/>
          <w:color w:val="000000" w:themeColor="text1"/>
          <w:sz w:val="22"/>
          <w:szCs w:val="22"/>
        </w:rPr>
      </w:pPr>
    </w:p>
    <w:p w14:paraId="5909D0B1" w14:textId="1BAB1220"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L’azienda comincia a produrre in piccole serie vetture Gran Turismo e biposto, intercettando i gusti di un pubblico che ha sviluppato una predilezione ed un’attrazione per la velocità.</w:t>
      </w:r>
    </w:p>
    <w:p w14:paraId="127230D0" w14:textId="2ACD17E3"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La 3500 GT --&gt; conosciuta anche come “La Dama Bianca”, è destinata a diventare una delle Maserati più belle dell’epoca.</w:t>
      </w:r>
    </w:p>
    <w:p w14:paraId="4C385FE4" w14:textId="77777777" w:rsidR="0073759E" w:rsidRPr="00213A2E" w:rsidRDefault="008761F8" w:rsidP="0073759E">
      <w:pPr>
        <w:keepNext/>
        <w:jc w:val="center"/>
        <w:rPr>
          <w:sz w:val="22"/>
          <w:szCs w:val="22"/>
        </w:rPr>
      </w:pPr>
      <w:r>
        <w:rPr>
          <w:noProof/>
        </w:rPr>
        <w:drawing>
          <wp:inline distT="0" distB="0" distL="0" distR="0" wp14:anchorId="2F11DC7F" wp14:editId="14842B42">
            <wp:extent cx="3940628" cy="2562856"/>
            <wp:effectExtent l="0" t="0" r="3175" b="0"/>
            <wp:docPr id="469068577" name="Immagine 6" descr="Immagine che contiene veicolo, trasporto, Veicolo terrestre, ruo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6"/>
                    <pic:cNvPicPr/>
                  </pic:nvPicPr>
                  <pic:blipFill>
                    <a:blip r:embed="rId346">
                      <a:extLst>
                        <a:ext uri="{28A0092B-C50C-407E-A947-70E740481C1C}">
                          <a14:useLocalDpi xmlns:a14="http://schemas.microsoft.com/office/drawing/2010/main" val="0"/>
                        </a:ext>
                      </a:extLst>
                    </a:blip>
                    <a:stretch>
                      <a:fillRect/>
                    </a:stretch>
                  </pic:blipFill>
                  <pic:spPr>
                    <a:xfrm>
                      <a:off x="0" y="0"/>
                      <a:ext cx="3940628" cy="2562856"/>
                    </a:xfrm>
                    <a:prstGeom prst="rect">
                      <a:avLst/>
                    </a:prstGeom>
                  </pic:spPr>
                </pic:pic>
              </a:graphicData>
            </a:graphic>
          </wp:inline>
        </w:drawing>
      </w:r>
    </w:p>
    <w:p w14:paraId="0742F78B" w14:textId="48FFFEC1" w:rsidR="188FCEFE" w:rsidRPr="00213A2E" w:rsidRDefault="0073759E" w:rsidP="0073759E">
      <w:pPr>
        <w:pStyle w:val="Caption"/>
        <w:jc w:val="center"/>
        <w:rPr>
          <w:rFonts w:eastAsia="Aptos" w:cs="Aptos"/>
          <w:color w:val="000000" w:themeColor="text1"/>
          <w:sz w:val="22"/>
          <w:szCs w:val="22"/>
        </w:rPr>
      </w:pPr>
      <w:r w:rsidRPr="00213A2E">
        <w:rPr>
          <w:sz w:val="22"/>
          <w:szCs w:val="22"/>
        </w:rPr>
        <w:t>Maserati - 3500 GT "Dama Bianca"</w:t>
      </w:r>
    </w:p>
    <w:p w14:paraId="08661372" w14:textId="6954CC1D"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La 3500 GT non è l’unica punta di diamante dell’azienda negli anni Cinquanta e la storia di Maserati negli sport motoristici in questo decennio non si limita alle sole leggende delle cose Fangio e Moss.</w:t>
      </w:r>
    </w:p>
    <w:p w14:paraId="3323D3CE" w14:textId="7E1AC306"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Nel 1955 la pilota italiana Maria Teresa De Filippis prende parte alla Cronoscalata Catania-Etna, vincendola, mentre nel 1958 raggiunge il suo maggiore traguardo in carriera divenendo la prima donna a gareggiare in un Gran Premio di Formula Uno, al volante di una Maserati.</w:t>
      </w:r>
    </w:p>
    <w:p w14:paraId="62065A28" w14:textId="77777777" w:rsidR="004C5E12" w:rsidRPr="00213A2E" w:rsidRDefault="008761F8" w:rsidP="004C5E12">
      <w:pPr>
        <w:keepNext/>
        <w:jc w:val="center"/>
        <w:rPr>
          <w:sz w:val="22"/>
          <w:szCs w:val="22"/>
        </w:rPr>
      </w:pPr>
      <w:r>
        <w:rPr>
          <w:noProof/>
        </w:rPr>
        <w:drawing>
          <wp:inline distT="0" distB="0" distL="0" distR="0" wp14:anchorId="1372E893" wp14:editId="7A91C315">
            <wp:extent cx="3831771" cy="2667766"/>
            <wp:effectExtent l="0" t="0" r="0" b="0"/>
            <wp:docPr id="2105532491" name="Immagine 7" descr="Immagine che contiene Viso umano, vestiti, persona,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pic:cNvPicPr/>
                  </pic:nvPicPr>
                  <pic:blipFill>
                    <a:blip r:embed="rId347">
                      <a:extLst>
                        <a:ext uri="{28A0092B-C50C-407E-A947-70E740481C1C}">
                          <a14:useLocalDpi xmlns:a14="http://schemas.microsoft.com/office/drawing/2010/main" val="0"/>
                        </a:ext>
                      </a:extLst>
                    </a:blip>
                    <a:stretch>
                      <a:fillRect/>
                    </a:stretch>
                  </pic:blipFill>
                  <pic:spPr>
                    <a:xfrm>
                      <a:off x="0" y="0"/>
                      <a:ext cx="3831771" cy="2667766"/>
                    </a:xfrm>
                    <a:prstGeom prst="rect">
                      <a:avLst/>
                    </a:prstGeom>
                  </pic:spPr>
                </pic:pic>
              </a:graphicData>
            </a:graphic>
          </wp:inline>
        </w:drawing>
      </w:r>
    </w:p>
    <w:p w14:paraId="2F0B618E" w14:textId="1767CCDE" w:rsidR="008761F8" w:rsidRPr="00213A2E" w:rsidRDefault="004C5E12" w:rsidP="004C5E12">
      <w:pPr>
        <w:pStyle w:val="Caption"/>
        <w:jc w:val="center"/>
        <w:rPr>
          <w:rFonts w:eastAsia="Aptos" w:cs="Aptos"/>
          <w:color w:val="000000" w:themeColor="text1"/>
          <w:sz w:val="22"/>
          <w:szCs w:val="22"/>
        </w:rPr>
      </w:pPr>
      <w:r w:rsidRPr="00213A2E">
        <w:rPr>
          <w:sz w:val="22"/>
          <w:szCs w:val="22"/>
        </w:rPr>
        <w:t>Maserati - Maria Teresa De Filippis, Gran Premio di Formula 1- 1955/1958</w:t>
      </w:r>
    </w:p>
    <w:p w14:paraId="00CB5F38" w14:textId="3BADD95E" w:rsidR="188FCEFE" w:rsidRPr="00213A2E" w:rsidRDefault="2AA8562B" w:rsidP="5B3BD556">
      <w:pPr>
        <w:rPr>
          <w:rFonts w:eastAsia="Aptos" w:cs="Aptos"/>
          <w:color w:val="FF0000"/>
          <w:sz w:val="22"/>
          <w:szCs w:val="22"/>
        </w:rPr>
      </w:pPr>
      <w:r w:rsidRPr="00213A2E">
        <w:rPr>
          <w:rFonts w:eastAsia="Aptos" w:cs="Aptos"/>
          <w:b/>
          <w:bCs/>
          <w:color w:val="FF0000"/>
          <w:sz w:val="22"/>
          <w:szCs w:val="22"/>
        </w:rPr>
        <w:t>1960</w:t>
      </w:r>
      <w:r w:rsidR="00213A2E" w:rsidRPr="00213A2E">
        <w:rPr>
          <w:rFonts w:eastAsia="Aptos" w:cs="Aptos"/>
          <w:b/>
          <w:bCs/>
          <w:color w:val="FF0000"/>
          <w:sz w:val="22"/>
          <w:szCs w:val="22"/>
        </w:rPr>
        <w:t xml:space="preserve">- </w:t>
      </w:r>
      <w:r w:rsidRPr="00213A2E">
        <w:rPr>
          <w:rFonts w:eastAsia="Aptos" w:cs="Aptos"/>
          <w:b/>
          <w:bCs/>
          <w:color w:val="FF0000"/>
          <w:sz w:val="22"/>
          <w:szCs w:val="22"/>
        </w:rPr>
        <w:t>IL CAMBIAMENTO, NUOVE ICONE:</w:t>
      </w:r>
    </w:p>
    <w:p w14:paraId="545F3364" w14:textId="259EECE0"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Gli anni Sessanta rappresentano un decennio costituito da cambiamento tangibili ed il settore automobilistico non fa eccezione. Gli stabilimenti con una produzione artigianale e personalizzata tendono ad essere oscurati dai colossi del settore, ciò nonostante, la crescente popolarità Maserati deve fare i conti con una mutata economia globale.</w:t>
      </w:r>
    </w:p>
    <w:p w14:paraId="61A0E349" w14:textId="5718EA29" w:rsidR="188FCEFE" w:rsidRPr="00213A2E" w:rsidRDefault="00570A3A" w:rsidP="00570A3A">
      <w:pPr>
        <w:jc w:val="center"/>
        <w:rPr>
          <w:rFonts w:eastAsia="Aptos" w:cs="Aptos"/>
          <w:color w:val="000000" w:themeColor="text1"/>
          <w:sz w:val="22"/>
          <w:szCs w:val="22"/>
        </w:rPr>
      </w:pPr>
      <w:r>
        <w:rPr>
          <w:noProof/>
        </w:rPr>
        <w:drawing>
          <wp:inline distT="0" distB="0" distL="0" distR="0" wp14:anchorId="7E2F8974" wp14:editId="60248D6D">
            <wp:extent cx="2574290" cy="3015615"/>
            <wp:effectExtent l="0" t="0" r="0" b="0"/>
            <wp:docPr id="1453175498" name="Immagine 8" descr="Immagine che contiene testo, design, art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pic:cNvPicPr/>
                  </pic:nvPicPr>
                  <pic:blipFill>
                    <a:blip r:embed="rId348">
                      <a:extLst>
                        <a:ext uri="{28A0092B-C50C-407E-A947-70E740481C1C}">
                          <a14:useLocalDpi xmlns:a14="http://schemas.microsoft.com/office/drawing/2010/main" val="0"/>
                        </a:ext>
                      </a:extLst>
                    </a:blip>
                    <a:stretch>
                      <a:fillRect/>
                    </a:stretch>
                  </pic:blipFill>
                  <pic:spPr>
                    <a:xfrm>
                      <a:off x="0" y="0"/>
                      <a:ext cx="2574290" cy="3015615"/>
                    </a:xfrm>
                    <a:prstGeom prst="rect">
                      <a:avLst/>
                    </a:prstGeom>
                  </pic:spPr>
                </pic:pic>
              </a:graphicData>
            </a:graphic>
          </wp:inline>
        </w:drawing>
      </w:r>
    </w:p>
    <w:p w14:paraId="67DAA6EC" w14:textId="76847281"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La potenza, la velocità e lo stile delle auto Maserati suscitano l’ammirazione del mondo e dei divi del jet set. Uno di questi è il celebre tenore Luciano Pavarotti che iniziò a manifestare un debole per il marchio del Tridente.</w:t>
      </w:r>
    </w:p>
    <w:p w14:paraId="4047B738" w14:textId="58C26A4E"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La 3500GT è tra i modelli preferiti degli appassionati di auto, tanto che lo scià di Persia ne chiede una versione speciale: nasce così la 5000GT.</w:t>
      </w:r>
    </w:p>
    <w:p w14:paraId="30C75CE9" w14:textId="77777777" w:rsidR="00927282" w:rsidRPr="00213A2E" w:rsidRDefault="00CF08D2" w:rsidP="00927282">
      <w:pPr>
        <w:keepNext/>
        <w:jc w:val="center"/>
        <w:rPr>
          <w:sz w:val="22"/>
          <w:szCs w:val="22"/>
        </w:rPr>
      </w:pPr>
      <w:r>
        <w:rPr>
          <w:noProof/>
        </w:rPr>
        <w:drawing>
          <wp:inline distT="0" distB="0" distL="0" distR="0" wp14:anchorId="64FA8E04" wp14:editId="4110FEC5">
            <wp:extent cx="3287486" cy="2299153"/>
            <wp:effectExtent l="0" t="0" r="8255" b="0"/>
            <wp:docPr id="158857875" name="Immagine 9" descr="Immagine che contiene veicolo, Veicolo terrestre, trasporto, ruo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9"/>
                    <pic:cNvPicPr/>
                  </pic:nvPicPr>
                  <pic:blipFill>
                    <a:blip r:embed="rId349">
                      <a:extLst>
                        <a:ext uri="{28A0092B-C50C-407E-A947-70E740481C1C}">
                          <a14:useLocalDpi xmlns:a14="http://schemas.microsoft.com/office/drawing/2010/main" val="0"/>
                        </a:ext>
                      </a:extLst>
                    </a:blip>
                    <a:stretch>
                      <a:fillRect/>
                    </a:stretch>
                  </pic:blipFill>
                  <pic:spPr>
                    <a:xfrm>
                      <a:off x="0" y="0"/>
                      <a:ext cx="3287486" cy="2299153"/>
                    </a:xfrm>
                    <a:prstGeom prst="rect">
                      <a:avLst/>
                    </a:prstGeom>
                  </pic:spPr>
                </pic:pic>
              </a:graphicData>
            </a:graphic>
          </wp:inline>
        </w:drawing>
      </w:r>
    </w:p>
    <w:p w14:paraId="60A09A2F" w14:textId="71530F34" w:rsidR="188FCEFE" w:rsidRPr="00213A2E" w:rsidRDefault="00927282" w:rsidP="00927282">
      <w:pPr>
        <w:pStyle w:val="Caption"/>
        <w:jc w:val="center"/>
        <w:rPr>
          <w:rFonts w:eastAsia="Aptos" w:cs="Aptos"/>
          <w:color w:val="000000" w:themeColor="text1"/>
          <w:sz w:val="22"/>
          <w:szCs w:val="22"/>
        </w:rPr>
      </w:pPr>
      <w:r w:rsidRPr="00213A2E">
        <w:rPr>
          <w:sz w:val="22"/>
          <w:szCs w:val="22"/>
        </w:rPr>
        <w:t>Maserati- 3500 GT</w:t>
      </w:r>
    </w:p>
    <w:p w14:paraId="2FC81532" w14:textId="7D8FC466"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La Ghibli 8 cilindri di Giugiaro arrivò al Salone dell’Automobile di Torino nel 1966, riscuotendo un successo clamoroso, paragonabile a quello delle Sebring e Mistral.</w:t>
      </w:r>
    </w:p>
    <w:p w14:paraId="570996A7" w14:textId="7F7136E4"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Pur mantenendo la propria identità motoristica ed il radicamento nel mondo delle corse, Maserati diventa a tutti gli effetti un ineguagliabile produttore di auto su strada, proprio in questi anni Maserati sviluppa una berlina di lusso con motore da corsa destinata a diventare il suo marchio di fabbrica.</w:t>
      </w:r>
    </w:p>
    <w:p w14:paraId="33F7FF56" w14:textId="096C7F38"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Ma il settore automobilistico sta attraversando cambiamenti epocali e gli Orsi devono trovare un partner capace di garantire un futuro a Maserati, ragion per cui nel 1968 l’azienda venne parzialmente venduta a Citroen</w:t>
      </w:r>
    </w:p>
    <w:p w14:paraId="3267844F" w14:textId="4CBDBC70" w:rsidR="188FCEFE" w:rsidRPr="00213A2E" w:rsidRDefault="00D003A8" w:rsidP="5B3BD556">
      <w:pPr>
        <w:jc w:val="center"/>
        <w:rPr>
          <w:rFonts w:eastAsia="Aptos" w:cs="Aptos"/>
          <w:color w:val="000000" w:themeColor="text1"/>
          <w:sz w:val="22"/>
          <w:szCs w:val="22"/>
        </w:rPr>
      </w:pPr>
      <w:r>
        <w:rPr>
          <w:noProof/>
        </w:rPr>
        <w:drawing>
          <wp:inline distT="0" distB="0" distL="0" distR="0" wp14:anchorId="2C6EB818" wp14:editId="1D3C0151">
            <wp:extent cx="3831590" cy="2498090"/>
            <wp:effectExtent l="0" t="0" r="0" b="0"/>
            <wp:docPr id="946400326" name="Immagine 10" descr="Immagine che contiene veicolo, Veicolo terrestre, ruota,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0"/>
                    <pic:cNvPicPr/>
                  </pic:nvPicPr>
                  <pic:blipFill>
                    <a:blip r:embed="rId350">
                      <a:extLst>
                        <a:ext uri="{28A0092B-C50C-407E-A947-70E740481C1C}">
                          <a14:useLocalDpi xmlns:a14="http://schemas.microsoft.com/office/drawing/2010/main" val="0"/>
                        </a:ext>
                      </a:extLst>
                    </a:blip>
                    <a:stretch>
                      <a:fillRect/>
                    </a:stretch>
                  </pic:blipFill>
                  <pic:spPr>
                    <a:xfrm>
                      <a:off x="0" y="0"/>
                      <a:ext cx="3831590" cy="2498090"/>
                    </a:xfrm>
                    <a:prstGeom prst="rect">
                      <a:avLst/>
                    </a:prstGeom>
                  </pic:spPr>
                </pic:pic>
              </a:graphicData>
            </a:graphic>
          </wp:inline>
        </w:drawing>
      </w:r>
    </w:p>
    <w:p w14:paraId="608333AF" w14:textId="4648AFD6"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Gli anni Sessanta segnano un incontro decisivo tra il progettista di auto Giorgetto Giugiaro e Maserati.</w:t>
      </w:r>
    </w:p>
    <w:p w14:paraId="104DF176" w14:textId="4F8A0A25"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In anni di grande vitalità per il mercato automobilistico, viene lanciata Ghibli. L’obbiettivo principale è offrire un modello potente per un’esperienza di viaggio lussuosa ma confortevole.</w:t>
      </w:r>
    </w:p>
    <w:p w14:paraId="7342B960" w14:textId="77777777" w:rsidR="00784A65" w:rsidRPr="00213A2E" w:rsidRDefault="00E93FD2" w:rsidP="00784A65">
      <w:pPr>
        <w:keepNext/>
        <w:jc w:val="center"/>
        <w:rPr>
          <w:sz w:val="22"/>
          <w:szCs w:val="22"/>
        </w:rPr>
      </w:pPr>
      <w:r>
        <w:rPr>
          <w:noProof/>
        </w:rPr>
        <w:drawing>
          <wp:inline distT="0" distB="0" distL="0" distR="0" wp14:anchorId="2CA6286B" wp14:editId="377FA531">
            <wp:extent cx="3026229" cy="2425306"/>
            <wp:effectExtent l="0" t="0" r="0" b="0"/>
            <wp:docPr id="2078908968" name="Immagine 11" descr="Immagine che contiene vestiti, persona, Viso umano, uom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1"/>
                    <pic:cNvPicPr/>
                  </pic:nvPicPr>
                  <pic:blipFill>
                    <a:blip r:embed="rId351">
                      <a:extLst>
                        <a:ext uri="{28A0092B-C50C-407E-A947-70E740481C1C}">
                          <a14:useLocalDpi xmlns:a14="http://schemas.microsoft.com/office/drawing/2010/main" val="0"/>
                        </a:ext>
                      </a:extLst>
                    </a:blip>
                    <a:stretch>
                      <a:fillRect/>
                    </a:stretch>
                  </pic:blipFill>
                  <pic:spPr>
                    <a:xfrm>
                      <a:off x="0" y="0"/>
                      <a:ext cx="3026229" cy="2425306"/>
                    </a:xfrm>
                    <a:prstGeom prst="rect">
                      <a:avLst/>
                    </a:prstGeom>
                  </pic:spPr>
                </pic:pic>
              </a:graphicData>
            </a:graphic>
          </wp:inline>
        </w:drawing>
      </w:r>
    </w:p>
    <w:p w14:paraId="5CD74FAC" w14:textId="7613D0D9" w:rsidR="00E93FD2" w:rsidRPr="00213A2E" w:rsidRDefault="00784A65" w:rsidP="00784A65">
      <w:pPr>
        <w:pStyle w:val="Caption"/>
        <w:jc w:val="center"/>
        <w:rPr>
          <w:rFonts w:eastAsia="Aptos" w:cs="Aptos"/>
          <w:color w:val="000000" w:themeColor="text1"/>
          <w:sz w:val="22"/>
          <w:szCs w:val="22"/>
        </w:rPr>
      </w:pPr>
      <w:r w:rsidRPr="00213A2E">
        <w:rPr>
          <w:sz w:val="22"/>
          <w:szCs w:val="22"/>
        </w:rPr>
        <w:t>Maserati- Giorgetto Giugiaro</w:t>
      </w:r>
    </w:p>
    <w:p w14:paraId="0DF3F0FD" w14:textId="0D38EE95" w:rsidR="188FCEFE" w:rsidRPr="00213A2E" w:rsidRDefault="188FCEFE" w:rsidP="5B3BD556">
      <w:pPr>
        <w:jc w:val="center"/>
        <w:rPr>
          <w:rFonts w:eastAsia="Aptos" w:cs="Aptos"/>
          <w:color w:val="000000" w:themeColor="text1"/>
          <w:sz w:val="22"/>
          <w:szCs w:val="22"/>
        </w:rPr>
      </w:pPr>
    </w:p>
    <w:p w14:paraId="7888542C" w14:textId="61E79FA6" w:rsidR="188FCEFE" w:rsidRPr="00D01201" w:rsidRDefault="2AA8562B" w:rsidP="5B3BD556">
      <w:pPr>
        <w:rPr>
          <w:rFonts w:eastAsia="Aptos" w:cs="Aptos"/>
          <w:color w:val="FF0000"/>
          <w:sz w:val="22"/>
          <w:szCs w:val="22"/>
        </w:rPr>
      </w:pPr>
      <w:r w:rsidRPr="00D01201">
        <w:rPr>
          <w:rFonts w:eastAsia="Aptos" w:cs="Aptos"/>
          <w:b/>
          <w:bCs/>
          <w:color w:val="FF0000"/>
          <w:sz w:val="22"/>
          <w:szCs w:val="22"/>
        </w:rPr>
        <w:t>1970</w:t>
      </w:r>
      <w:r w:rsidR="00D24A0D" w:rsidRPr="00D01201">
        <w:rPr>
          <w:rFonts w:eastAsia="Aptos" w:cs="Aptos"/>
          <w:b/>
          <w:bCs/>
          <w:color w:val="FF0000"/>
          <w:sz w:val="22"/>
          <w:szCs w:val="22"/>
        </w:rPr>
        <w:t xml:space="preserve">: UNA RIVOLUZIONE </w:t>
      </w:r>
      <w:r w:rsidR="00D01201" w:rsidRPr="00D01201">
        <w:rPr>
          <w:rFonts w:eastAsia="Aptos" w:cs="Aptos"/>
          <w:b/>
          <w:bCs/>
          <w:color w:val="FF0000"/>
          <w:sz w:val="22"/>
          <w:szCs w:val="22"/>
        </w:rPr>
        <w:t>INGEGNERISTICA</w:t>
      </w:r>
    </w:p>
    <w:p w14:paraId="09EC1DCC" w14:textId="64CB5E36"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Dal momento in cui Citroen acquistò il 60% dell’azienda, si verificò una netta svolta in termini di stile; si passa infatti ad un modello industriale ad altissima efficacia, ma due crisi petrolifere ed una recessione spingono le case automobilistiche a valutare un ridimensionamento dei motori e ad individuare possibili ottimizzazioni.</w:t>
      </w:r>
    </w:p>
    <w:p w14:paraId="70A4D10B" w14:textId="77777777" w:rsidR="00365C2B" w:rsidRPr="00213A2E" w:rsidRDefault="007F3886" w:rsidP="00365C2B">
      <w:pPr>
        <w:keepNext/>
        <w:jc w:val="center"/>
        <w:rPr>
          <w:sz w:val="22"/>
          <w:szCs w:val="22"/>
        </w:rPr>
      </w:pPr>
      <w:r>
        <w:rPr>
          <w:noProof/>
        </w:rPr>
        <w:drawing>
          <wp:inline distT="0" distB="0" distL="0" distR="0" wp14:anchorId="22C194B5" wp14:editId="63968FAC">
            <wp:extent cx="2955290" cy="2683510"/>
            <wp:effectExtent l="0" t="0" r="0" b="0"/>
            <wp:docPr id="2076670863" name="Immagine 12" descr="Immagine che contiene motore, Ricambio auto, macchina, Collettore aria per au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2"/>
                    <pic:cNvPicPr/>
                  </pic:nvPicPr>
                  <pic:blipFill>
                    <a:blip r:embed="rId352">
                      <a:extLst>
                        <a:ext uri="{28A0092B-C50C-407E-A947-70E740481C1C}">
                          <a14:useLocalDpi xmlns:a14="http://schemas.microsoft.com/office/drawing/2010/main" val="0"/>
                        </a:ext>
                      </a:extLst>
                    </a:blip>
                    <a:stretch>
                      <a:fillRect/>
                    </a:stretch>
                  </pic:blipFill>
                  <pic:spPr>
                    <a:xfrm>
                      <a:off x="0" y="0"/>
                      <a:ext cx="2955290" cy="2683510"/>
                    </a:xfrm>
                    <a:prstGeom prst="rect">
                      <a:avLst/>
                    </a:prstGeom>
                  </pic:spPr>
                </pic:pic>
              </a:graphicData>
            </a:graphic>
          </wp:inline>
        </w:drawing>
      </w:r>
    </w:p>
    <w:p w14:paraId="185A2063" w14:textId="5D82DED2" w:rsidR="188FCEFE" w:rsidRPr="00213A2E" w:rsidRDefault="00365C2B" w:rsidP="00365C2B">
      <w:pPr>
        <w:pStyle w:val="Caption"/>
        <w:jc w:val="center"/>
        <w:rPr>
          <w:rFonts w:eastAsia="Aptos" w:cs="Aptos"/>
          <w:color w:val="000000" w:themeColor="text1"/>
          <w:sz w:val="22"/>
          <w:szCs w:val="22"/>
        </w:rPr>
      </w:pPr>
      <w:r w:rsidRPr="00213A2E">
        <w:rPr>
          <w:sz w:val="22"/>
          <w:szCs w:val="22"/>
        </w:rPr>
        <w:t>Maserati- esempio motore</w:t>
      </w:r>
    </w:p>
    <w:p w14:paraId="148A57D5" w14:textId="4C196F1C"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L’epoca Citroen di Maserati vide il lancio di un modello dopo l’altro.</w:t>
      </w:r>
    </w:p>
    <w:p w14:paraId="3D45BEAA" w14:textId="3E4F6FF0"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Il primo, nel 1968, è la Ghibli Spyder. Due anni dopo arriva la Citroen SM Coupé con motore 6 cilindri, lo stesso che alimenta Bora, la coupé sportiva disegnata da Giorgetto Giugiaro.</w:t>
      </w:r>
    </w:p>
    <w:p w14:paraId="594F2803" w14:textId="3BD4173E"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Gli anni Settanta segnano anche il debutto della Merak e della Khahmsin.</w:t>
      </w:r>
    </w:p>
    <w:p w14:paraId="42B30D1B" w14:textId="77777777" w:rsidR="00C67157" w:rsidRPr="00213A2E" w:rsidRDefault="007736A3" w:rsidP="00C67157">
      <w:pPr>
        <w:keepNext/>
        <w:jc w:val="center"/>
        <w:rPr>
          <w:sz w:val="22"/>
          <w:szCs w:val="22"/>
        </w:rPr>
      </w:pPr>
      <w:r>
        <w:rPr>
          <w:noProof/>
        </w:rPr>
        <w:drawing>
          <wp:inline distT="0" distB="0" distL="0" distR="0" wp14:anchorId="72972673" wp14:editId="5896ED6D">
            <wp:extent cx="3673929" cy="2755650"/>
            <wp:effectExtent l="0" t="0" r="0" b="0"/>
            <wp:docPr id="43344198" name="Immagine 13" descr="Immagine che contiene veicolo, ruota, Veicolo terrestre, traspor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3"/>
                    <pic:cNvPicPr/>
                  </pic:nvPicPr>
                  <pic:blipFill>
                    <a:blip r:embed="rId353" cstate="print">
                      <a:extLst>
                        <a:ext uri="{28A0092B-C50C-407E-A947-70E740481C1C}">
                          <a14:useLocalDpi xmlns:a14="http://schemas.microsoft.com/office/drawing/2010/main" val="0"/>
                        </a:ext>
                      </a:extLst>
                    </a:blip>
                    <a:stretch>
                      <a:fillRect/>
                    </a:stretch>
                  </pic:blipFill>
                  <pic:spPr>
                    <a:xfrm>
                      <a:off x="0" y="0"/>
                      <a:ext cx="3673929" cy="2755650"/>
                    </a:xfrm>
                    <a:prstGeom prst="rect">
                      <a:avLst/>
                    </a:prstGeom>
                  </pic:spPr>
                </pic:pic>
              </a:graphicData>
            </a:graphic>
          </wp:inline>
        </w:drawing>
      </w:r>
    </w:p>
    <w:p w14:paraId="5D9F7E22" w14:textId="30CA445D" w:rsidR="00240B92" w:rsidRPr="00213A2E" w:rsidRDefault="00C67157" w:rsidP="00C67157">
      <w:pPr>
        <w:pStyle w:val="Caption"/>
        <w:jc w:val="center"/>
        <w:rPr>
          <w:rFonts w:eastAsia="Aptos" w:cs="Aptos"/>
          <w:color w:val="000000" w:themeColor="text1"/>
          <w:sz w:val="22"/>
          <w:szCs w:val="22"/>
        </w:rPr>
      </w:pPr>
      <w:r w:rsidRPr="00213A2E">
        <w:rPr>
          <w:sz w:val="22"/>
          <w:szCs w:val="22"/>
        </w:rPr>
        <w:t>Maserati - Ghibli Spyder - 1968</w:t>
      </w:r>
    </w:p>
    <w:p w14:paraId="706A1F7B" w14:textId="348B433E" w:rsidR="188FCEFE" w:rsidRPr="00213A2E" w:rsidRDefault="2AA8562B" w:rsidP="00240B92">
      <w:pPr>
        <w:rPr>
          <w:rFonts w:eastAsia="Aptos" w:cs="Aptos"/>
          <w:color w:val="000000" w:themeColor="text1"/>
          <w:sz w:val="22"/>
          <w:szCs w:val="22"/>
        </w:rPr>
      </w:pPr>
      <w:r w:rsidRPr="00213A2E">
        <w:rPr>
          <w:rFonts w:eastAsia="Aptos" w:cs="Aptos"/>
          <w:color w:val="000000" w:themeColor="text1"/>
          <w:sz w:val="22"/>
          <w:szCs w:val="22"/>
        </w:rPr>
        <w:t>Nei primi anni del decennio, Adolfo Orsi ed il figlio Omar abbandonano pacificamente la nuova Maserati, ma anche per la casa automobilistica francese i tempi sono tutt’altro che favorevoli.</w:t>
      </w:r>
    </w:p>
    <w:p w14:paraId="4C5E096C" w14:textId="31F8E9ED"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Maserati è a un passo dalla chiusura quando Peugeot e la finanziaria pubblica italiana GEPI la acquistano, affidando il ruolo di CEO all’imprenditore argentino Alejandro De Tomaso.</w:t>
      </w:r>
    </w:p>
    <w:p w14:paraId="629201AD" w14:textId="7B57E35D" w:rsidR="188FCEFE" w:rsidRPr="00213A2E" w:rsidRDefault="00230A33" w:rsidP="5B3BD556">
      <w:pPr>
        <w:jc w:val="center"/>
        <w:rPr>
          <w:rFonts w:eastAsia="Aptos" w:cs="Aptos"/>
          <w:color w:val="000000" w:themeColor="text1"/>
          <w:sz w:val="22"/>
          <w:szCs w:val="22"/>
        </w:rPr>
      </w:pPr>
      <w:r>
        <w:rPr>
          <w:noProof/>
        </w:rPr>
        <w:drawing>
          <wp:inline distT="0" distB="0" distL="0" distR="0" wp14:anchorId="56064514" wp14:editId="5A2CE8CB">
            <wp:extent cx="3412490" cy="2133600"/>
            <wp:effectExtent l="0" t="0" r="0" b="0"/>
            <wp:docPr id="1285800108" name="Immagine 14" descr="Immagine che contiene uomo, vestiti, funerale, aria aper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4"/>
                    <pic:cNvPicPr/>
                  </pic:nvPicPr>
                  <pic:blipFill>
                    <a:blip r:embed="rId354">
                      <a:extLst>
                        <a:ext uri="{28A0092B-C50C-407E-A947-70E740481C1C}">
                          <a14:useLocalDpi xmlns:a14="http://schemas.microsoft.com/office/drawing/2010/main" val="0"/>
                        </a:ext>
                      </a:extLst>
                    </a:blip>
                    <a:stretch>
                      <a:fillRect/>
                    </a:stretch>
                  </pic:blipFill>
                  <pic:spPr>
                    <a:xfrm>
                      <a:off x="0" y="0"/>
                      <a:ext cx="3412490" cy="2133600"/>
                    </a:xfrm>
                    <a:prstGeom prst="rect">
                      <a:avLst/>
                    </a:prstGeom>
                  </pic:spPr>
                </pic:pic>
              </a:graphicData>
            </a:graphic>
          </wp:inline>
        </w:drawing>
      </w:r>
    </w:p>
    <w:p w14:paraId="142E6EF8" w14:textId="3DDB3720"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Adolfo Orsi veniva da una famiglia numerosa dove le uniche entrate erano quelle derivanti dall’attività di straccivendolo del padre.</w:t>
      </w:r>
    </w:p>
    <w:p w14:paraId="55F6EC3F" w14:textId="1E37770C"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Successivamente, Orsi portò il business a un livello completamente diverso e le sue capacità manageriali gli permisero di diventare il proprietario di Maserati.</w:t>
      </w:r>
    </w:p>
    <w:p w14:paraId="174B5574" w14:textId="2A823D78"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La storia di Adolfo Orsi fu quella di un uomo che si è fatto da sè grazie ad una forte passione per un marchio speciale.</w:t>
      </w:r>
    </w:p>
    <w:p w14:paraId="53E02C81" w14:textId="77777777" w:rsidR="00AA0F09" w:rsidRPr="00213A2E" w:rsidRDefault="00230A33" w:rsidP="00AA0F09">
      <w:pPr>
        <w:keepNext/>
        <w:jc w:val="center"/>
        <w:rPr>
          <w:sz w:val="22"/>
          <w:szCs w:val="22"/>
        </w:rPr>
      </w:pPr>
      <w:r>
        <w:rPr>
          <w:noProof/>
        </w:rPr>
        <w:drawing>
          <wp:inline distT="0" distB="0" distL="0" distR="0" wp14:anchorId="78CE7253" wp14:editId="6E6AB45F">
            <wp:extent cx="2950029" cy="2683557"/>
            <wp:effectExtent l="0" t="0" r="3175" b="2540"/>
            <wp:docPr id="80945250" name="Immagine 15" descr="Immagine che contiene vestiti, Viso umano, uomo, person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5"/>
                    <pic:cNvPicPr/>
                  </pic:nvPicPr>
                  <pic:blipFill>
                    <a:blip r:embed="rId355">
                      <a:extLst>
                        <a:ext uri="{28A0092B-C50C-407E-A947-70E740481C1C}">
                          <a14:useLocalDpi xmlns:a14="http://schemas.microsoft.com/office/drawing/2010/main" val="0"/>
                        </a:ext>
                      </a:extLst>
                    </a:blip>
                    <a:stretch>
                      <a:fillRect/>
                    </a:stretch>
                  </pic:blipFill>
                  <pic:spPr>
                    <a:xfrm>
                      <a:off x="0" y="0"/>
                      <a:ext cx="2950029" cy="2683557"/>
                    </a:xfrm>
                    <a:prstGeom prst="rect">
                      <a:avLst/>
                    </a:prstGeom>
                  </pic:spPr>
                </pic:pic>
              </a:graphicData>
            </a:graphic>
          </wp:inline>
        </w:drawing>
      </w:r>
    </w:p>
    <w:p w14:paraId="5913769F" w14:textId="504943B2" w:rsidR="188FCEFE" w:rsidRPr="00213A2E" w:rsidRDefault="00AA0F09" w:rsidP="00AA0F09">
      <w:pPr>
        <w:pStyle w:val="Caption"/>
        <w:jc w:val="center"/>
        <w:rPr>
          <w:rFonts w:eastAsia="Aptos" w:cs="Aptos"/>
          <w:color w:val="000000" w:themeColor="text1"/>
          <w:sz w:val="22"/>
          <w:szCs w:val="22"/>
        </w:rPr>
      </w:pPr>
      <w:r w:rsidRPr="00213A2E">
        <w:rPr>
          <w:sz w:val="22"/>
          <w:szCs w:val="22"/>
        </w:rPr>
        <w:t>Maserati - Adolfo Orsi</w:t>
      </w:r>
    </w:p>
    <w:p w14:paraId="2A43D4D8" w14:textId="1E088225" w:rsidR="188FCEFE" w:rsidRPr="00D01201" w:rsidRDefault="2AA8562B" w:rsidP="5B3BD556">
      <w:pPr>
        <w:rPr>
          <w:rFonts w:eastAsia="Aptos" w:cs="Aptos"/>
          <w:color w:val="FF0000"/>
          <w:sz w:val="22"/>
          <w:szCs w:val="22"/>
        </w:rPr>
      </w:pPr>
      <w:r w:rsidRPr="00D01201">
        <w:rPr>
          <w:rFonts w:eastAsia="Aptos" w:cs="Aptos"/>
          <w:b/>
          <w:bCs/>
          <w:color w:val="FF0000"/>
          <w:sz w:val="22"/>
          <w:szCs w:val="22"/>
        </w:rPr>
        <w:t>1980: DAL RED CARPET AL QUIRINALE</w:t>
      </w:r>
    </w:p>
    <w:p w14:paraId="26D64E5E" w14:textId="7A9C2E77"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Proprio durante questi anni di positività finanziaria, Maserati dà vita ad una visione, una dei sei cilindri lussuosa, bella ed estremamente potente a un prezzo competitivo: la Biturbo; con 37.000 unità vendute, la Biturbo diventa rapidamente la vettura nella storia dell’azienda Maserati.</w:t>
      </w:r>
    </w:p>
    <w:p w14:paraId="0391CD21" w14:textId="77777777" w:rsidR="003F2BDB" w:rsidRPr="00213A2E" w:rsidRDefault="00684F33" w:rsidP="003F2BDB">
      <w:pPr>
        <w:keepNext/>
        <w:jc w:val="center"/>
        <w:rPr>
          <w:sz w:val="22"/>
          <w:szCs w:val="22"/>
        </w:rPr>
      </w:pPr>
      <w:r>
        <w:rPr>
          <w:noProof/>
        </w:rPr>
        <w:drawing>
          <wp:inline distT="0" distB="0" distL="0" distR="0" wp14:anchorId="7E6580BF" wp14:editId="7539F102">
            <wp:extent cx="2389415" cy="2494971"/>
            <wp:effectExtent l="0" t="0" r="0" b="0"/>
            <wp:docPr id="483963936" name="Immagine 16" descr="Immagine che contiene veicolo, Veicolo terrestre, ruota, automobil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6"/>
                    <pic:cNvPicPr/>
                  </pic:nvPicPr>
                  <pic:blipFill>
                    <a:blip r:embed="rId356">
                      <a:extLst>
                        <a:ext uri="{28A0092B-C50C-407E-A947-70E740481C1C}">
                          <a14:useLocalDpi xmlns:a14="http://schemas.microsoft.com/office/drawing/2010/main" val="0"/>
                        </a:ext>
                      </a:extLst>
                    </a:blip>
                    <a:stretch>
                      <a:fillRect/>
                    </a:stretch>
                  </pic:blipFill>
                  <pic:spPr>
                    <a:xfrm>
                      <a:off x="0" y="0"/>
                      <a:ext cx="2389415" cy="2494971"/>
                    </a:xfrm>
                    <a:prstGeom prst="rect">
                      <a:avLst/>
                    </a:prstGeom>
                  </pic:spPr>
                </pic:pic>
              </a:graphicData>
            </a:graphic>
          </wp:inline>
        </w:drawing>
      </w:r>
    </w:p>
    <w:p w14:paraId="1198BC66" w14:textId="5B98FCAE" w:rsidR="188FCEFE" w:rsidRPr="00213A2E" w:rsidRDefault="003F2BDB" w:rsidP="003F2BDB">
      <w:pPr>
        <w:pStyle w:val="Caption"/>
        <w:jc w:val="center"/>
        <w:rPr>
          <w:rFonts w:eastAsia="Aptos" w:cs="Aptos"/>
          <w:color w:val="000000" w:themeColor="text1"/>
          <w:sz w:val="22"/>
          <w:szCs w:val="22"/>
        </w:rPr>
      </w:pPr>
      <w:r w:rsidRPr="00213A2E">
        <w:rPr>
          <w:sz w:val="22"/>
          <w:szCs w:val="22"/>
        </w:rPr>
        <w:t>Maserati- "Biturbo"</w:t>
      </w:r>
    </w:p>
    <w:p w14:paraId="5D88C4C2" w14:textId="56B320D3"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Nel frattempo, la “quattroporte” mantiene il suo status privilegiato comparendo in numerosi film iconici come Rocky III, la Mosca e la zona morta.</w:t>
      </w:r>
    </w:p>
    <w:p w14:paraId="3F087093" w14:textId="5E836994"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 xml:space="preserve">Ma non solo Hollywood rimase particolarmente colpito dallo stile e dall’ eleganza della Quattroporte: il </w:t>
      </w:r>
      <w:r w:rsidR="00684F33" w:rsidRPr="00213A2E">
        <w:rPr>
          <w:rFonts w:eastAsia="Aptos" w:cs="Aptos"/>
          <w:color w:val="000000" w:themeColor="text1"/>
          <w:sz w:val="22"/>
          <w:szCs w:val="22"/>
        </w:rPr>
        <w:t>Presidente della Repubblica</w:t>
      </w:r>
      <w:r w:rsidRPr="00213A2E">
        <w:rPr>
          <w:rFonts w:eastAsia="Aptos" w:cs="Aptos"/>
          <w:color w:val="000000" w:themeColor="text1"/>
          <w:sz w:val="22"/>
          <w:szCs w:val="22"/>
        </w:rPr>
        <w:t xml:space="preserve"> Italiana, allora, Sandro Pertini la scelse come auto presidenziale.</w:t>
      </w:r>
    </w:p>
    <w:p w14:paraId="6CC22398" w14:textId="77777777" w:rsidR="00BA0DB9" w:rsidRPr="00213A2E" w:rsidRDefault="00684F33" w:rsidP="00BA0DB9">
      <w:pPr>
        <w:keepNext/>
        <w:jc w:val="center"/>
        <w:rPr>
          <w:sz w:val="22"/>
          <w:szCs w:val="22"/>
        </w:rPr>
      </w:pPr>
      <w:r>
        <w:rPr>
          <w:noProof/>
        </w:rPr>
        <w:drawing>
          <wp:inline distT="0" distB="0" distL="0" distR="0" wp14:anchorId="13879D96" wp14:editId="7B0CFDB0">
            <wp:extent cx="2786743" cy="1923933"/>
            <wp:effectExtent l="0" t="0" r="0" b="0"/>
            <wp:docPr id="9637912" name="Immagine 17" descr="Immagine che contiene veicolo, Veicolo terrestre, ruota, traspor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7"/>
                    <pic:cNvPicPr/>
                  </pic:nvPicPr>
                  <pic:blipFill>
                    <a:blip r:embed="rId357">
                      <a:extLst>
                        <a:ext uri="{28A0092B-C50C-407E-A947-70E740481C1C}">
                          <a14:useLocalDpi xmlns:a14="http://schemas.microsoft.com/office/drawing/2010/main" val="0"/>
                        </a:ext>
                      </a:extLst>
                    </a:blip>
                    <a:stretch>
                      <a:fillRect/>
                    </a:stretch>
                  </pic:blipFill>
                  <pic:spPr>
                    <a:xfrm>
                      <a:off x="0" y="0"/>
                      <a:ext cx="2786743" cy="1923933"/>
                    </a:xfrm>
                    <a:prstGeom prst="rect">
                      <a:avLst/>
                    </a:prstGeom>
                  </pic:spPr>
                </pic:pic>
              </a:graphicData>
            </a:graphic>
          </wp:inline>
        </w:drawing>
      </w:r>
    </w:p>
    <w:p w14:paraId="47482C49" w14:textId="301600FC" w:rsidR="188FCEFE" w:rsidRPr="00213A2E" w:rsidRDefault="00BA0DB9" w:rsidP="00BA0DB9">
      <w:pPr>
        <w:pStyle w:val="Caption"/>
        <w:jc w:val="center"/>
        <w:rPr>
          <w:rFonts w:eastAsia="Aptos" w:cs="Aptos"/>
          <w:color w:val="000000" w:themeColor="text1"/>
          <w:sz w:val="22"/>
          <w:szCs w:val="22"/>
        </w:rPr>
      </w:pPr>
      <w:r w:rsidRPr="00213A2E">
        <w:rPr>
          <w:sz w:val="22"/>
          <w:szCs w:val="22"/>
        </w:rPr>
        <w:t>Maserati - Quattroporte</w:t>
      </w:r>
    </w:p>
    <w:p w14:paraId="6C8719BA" w14:textId="22ECF540"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Alejandro De Tomaso, che in passato sognava una carriera da pilota, si fece apprezzare per il fiuto negli affari ed il forte pragmatismo.</w:t>
      </w:r>
    </w:p>
    <w:p w14:paraId="748599E5" w14:textId="4FC0CD55"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Per aumentare il volume delle vendite, decide di costruire una Maserati a bassa cilindrata ad un prezzo maggiormente accessibile a tutti.</w:t>
      </w:r>
    </w:p>
    <w:p w14:paraId="6DC8EA3C" w14:textId="54578AA8"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Nacque così la leggendaria Biturbo, una delle vetture più vendute di Maserati.</w:t>
      </w:r>
    </w:p>
    <w:p w14:paraId="3CCF6A81" w14:textId="77777777" w:rsidR="00EB14A9" w:rsidRPr="00213A2E" w:rsidRDefault="00192713" w:rsidP="00EB14A9">
      <w:pPr>
        <w:keepNext/>
        <w:jc w:val="center"/>
        <w:rPr>
          <w:sz w:val="22"/>
          <w:szCs w:val="22"/>
        </w:rPr>
      </w:pPr>
      <w:r>
        <w:rPr>
          <w:noProof/>
        </w:rPr>
        <w:drawing>
          <wp:inline distT="0" distB="0" distL="0" distR="0" wp14:anchorId="3C30F126" wp14:editId="3B329038">
            <wp:extent cx="3717471" cy="2796567"/>
            <wp:effectExtent l="0" t="0" r="0" b="3810"/>
            <wp:docPr id="341012833" name="Immagine 18" descr="Immagine che contiene vestiti, Viso umano, persona, uom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8"/>
                    <pic:cNvPicPr/>
                  </pic:nvPicPr>
                  <pic:blipFill>
                    <a:blip r:embed="rId358">
                      <a:extLst>
                        <a:ext uri="{28A0092B-C50C-407E-A947-70E740481C1C}">
                          <a14:useLocalDpi xmlns:a14="http://schemas.microsoft.com/office/drawing/2010/main" val="0"/>
                        </a:ext>
                      </a:extLst>
                    </a:blip>
                    <a:stretch>
                      <a:fillRect/>
                    </a:stretch>
                  </pic:blipFill>
                  <pic:spPr>
                    <a:xfrm>
                      <a:off x="0" y="0"/>
                      <a:ext cx="3717471" cy="2796567"/>
                    </a:xfrm>
                    <a:prstGeom prst="rect">
                      <a:avLst/>
                    </a:prstGeom>
                  </pic:spPr>
                </pic:pic>
              </a:graphicData>
            </a:graphic>
          </wp:inline>
        </w:drawing>
      </w:r>
    </w:p>
    <w:p w14:paraId="49B1894F" w14:textId="2ABD86FA" w:rsidR="188FCEFE" w:rsidRPr="00213A2E" w:rsidRDefault="00B858A5" w:rsidP="00EB14A9">
      <w:pPr>
        <w:pStyle w:val="Caption"/>
        <w:jc w:val="center"/>
        <w:rPr>
          <w:rFonts w:eastAsia="Aptos" w:cs="Aptos"/>
          <w:color w:val="000000" w:themeColor="text1"/>
          <w:sz w:val="22"/>
          <w:szCs w:val="22"/>
        </w:rPr>
      </w:pPr>
      <w:r w:rsidRPr="00213A2E">
        <w:rPr>
          <w:sz w:val="22"/>
          <w:szCs w:val="22"/>
        </w:rPr>
        <w:t xml:space="preserve">Maserati - </w:t>
      </w:r>
      <w:r w:rsidR="00EB14A9" w:rsidRPr="00213A2E">
        <w:rPr>
          <w:sz w:val="22"/>
          <w:szCs w:val="22"/>
        </w:rPr>
        <w:t>Alejandro De Tomaso</w:t>
      </w:r>
    </w:p>
    <w:p w14:paraId="34630834" w14:textId="2B439C6D" w:rsidR="188FCEFE" w:rsidRPr="00D01201" w:rsidRDefault="2AA8562B" w:rsidP="5B3BD556">
      <w:pPr>
        <w:rPr>
          <w:rFonts w:eastAsia="Aptos" w:cs="Aptos"/>
          <w:color w:val="FF0000"/>
          <w:sz w:val="22"/>
          <w:szCs w:val="22"/>
        </w:rPr>
      </w:pPr>
      <w:r w:rsidRPr="00D01201">
        <w:rPr>
          <w:rFonts w:eastAsia="Aptos" w:cs="Aptos"/>
          <w:b/>
          <w:bCs/>
          <w:color w:val="FF0000"/>
          <w:sz w:val="22"/>
          <w:szCs w:val="22"/>
        </w:rPr>
        <w:t>2000: NUOVE OPPORTUNITA’, TUTTE NUOVE E CONNESSE</w:t>
      </w:r>
    </w:p>
    <w:p w14:paraId="017693D4" w14:textId="7957DEC8"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Alla luce del nuovo millennio (dietro le porte), si vede il ritorno trionfale di Maserati negli Stati Uniti. Questo decennio segna anche un periodo di riapprodo alle gare e, soprattutto, alle vittorie.</w:t>
      </w:r>
    </w:p>
    <w:p w14:paraId="171E1F83" w14:textId="77777777" w:rsidR="0086723C" w:rsidRPr="00213A2E" w:rsidRDefault="00192713" w:rsidP="0086723C">
      <w:pPr>
        <w:keepNext/>
        <w:jc w:val="center"/>
        <w:rPr>
          <w:sz w:val="22"/>
          <w:szCs w:val="22"/>
        </w:rPr>
      </w:pPr>
      <w:r>
        <w:rPr>
          <w:noProof/>
        </w:rPr>
        <w:drawing>
          <wp:inline distT="0" distB="0" distL="0" distR="0" wp14:anchorId="43CA0A08" wp14:editId="21CDB74D">
            <wp:extent cx="2520043" cy="2684523"/>
            <wp:effectExtent l="0" t="0" r="0" b="1905"/>
            <wp:docPr id="937255426" name="Immagine 19" descr="Immagine che contiene schizzo, disegno, arte, bianco e n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9"/>
                    <pic:cNvPicPr/>
                  </pic:nvPicPr>
                  <pic:blipFill>
                    <a:blip r:embed="rId359">
                      <a:extLst>
                        <a:ext uri="{28A0092B-C50C-407E-A947-70E740481C1C}">
                          <a14:useLocalDpi xmlns:a14="http://schemas.microsoft.com/office/drawing/2010/main" val="0"/>
                        </a:ext>
                      </a:extLst>
                    </a:blip>
                    <a:stretch>
                      <a:fillRect/>
                    </a:stretch>
                  </pic:blipFill>
                  <pic:spPr>
                    <a:xfrm>
                      <a:off x="0" y="0"/>
                      <a:ext cx="2520043" cy="2684523"/>
                    </a:xfrm>
                    <a:prstGeom prst="rect">
                      <a:avLst/>
                    </a:prstGeom>
                  </pic:spPr>
                </pic:pic>
              </a:graphicData>
            </a:graphic>
          </wp:inline>
        </w:drawing>
      </w:r>
    </w:p>
    <w:p w14:paraId="64E7677F" w14:textId="18033141" w:rsidR="188FCEFE" w:rsidRPr="00213A2E" w:rsidRDefault="0086723C" w:rsidP="0086723C">
      <w:pPr>
        <w:pStyle w:val="Caption"/>
        <w:jc w:val="center"/>
        <w:rPr>
          <w:rFonts w:eastAsia="Aptos" w:cs="Aptos"/>
          <w:color w:val="000000" w:themeColor="text1"/>
          <w:sz w:val="22"/>
          <w:szCs w:val="22"/>
        </w:rPr>
      </w:pPr>
      <w:r w:rsidRPr="00213A2E">
        <w:rPr>
          <w:sz w:val="22"/>
          <w:szCs w:val="22"/>
        </w:rPr>
        <w:t>Maserati: il "Tridente"</w:t>
      </w:r>
    </w:p>
    <w:p w14:paraId="5C43E1B7" w14:textId="7570A8CB"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Il lancio sul mercato della “Spyder” è un successo assoluto ed ha un ruolo chiave nella riconquista del mercato statunitense, ma le novità non sono finite.</w:t>
      </w:r>
    </w:p>
    <w:p w14:paraId="72971BAB" w14:textId="5BA31E9A"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Un altro traguardo nella storia del marchio è il lancio della nuova leggendaria Quattroporte V, un’auto designata per 57 premi internazionali, che diventa all’istante un’icona globale.</w:t>
      </w:r>
    </w:p>
    <w:p w14:paraId="5A6C532E" w14:textId="7E9E9988"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Nel 2007 Maserati presenta un altro “</w:t>
      </w:r>
      <w:r w:rsidR="00D74296" w:rsidRPr="00213A2E">
        <w:rPr>
          <w:rFonts w:eastAsia="Aptos" w:cs="Aptos"/>
          <w:color w:val="000000" w:themeColor="text1"/>
          <w:sz w:val="22"/>
          <w:szCs w:val="22"/>
        </w:rPr>
        <w:t>istant</w:t>
      </w:r>
      <w:r w:rsidRPr="00213A2E">
        <w:rPr>
          <w:rFonts w:eastAsia="Aptos" w:cs="Aptos"/>
          <w:color w:val="000000" w:themeColor="text1"/>
          <w:sz w:val="22"/>
          <w:szCs w:val="22"/>
        </w:rPr>
        <w:t xml:space="preserve"> classic” progettato da Pinin Farina: la Gran Turismo.</w:t>
      </w:r>
    </w:p>
    <w:p w14:paraId="132BA3D2" w14:textId="77777777" w:rsidR="00B40BAD" w:rsidRPr="00213A2E" w:rsidRDefault="00CE7784" w:rsidP="00B40BAD">
      <w:pPr>
        <w:keepNext/>
        <w:jc w:val="center"/>
        <w:rPr>
          <w:sz w:val="22"/>
          <w:szCs w:val="22"/>
        </w:rPr>
      </w:pPr>
      <w:r>
        <w:rPr>
          <w:noProof/>
        </w:rPr>
        <w:drawing>
          <wp:inline distT="0" distB="0" distL="0" distR="0" wp14:anchorId="53E542DC" wp14:editId="0E4FA758">
            <wp:extent cx="3516085" cy="2529149"/>
            <wp:effectExtent l="0" t="0" r="8255" b="0"/>
            <wp:docPr id="560560182" name="Immagine 20" descr="Immagine che contiene veicolo, Veicolo terrestre, ruota, automobil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0"/>
                    <pic:cNvPicPr/>
                  </pic:nvPicPr>
                  <pic:blipFill>
                    <a:blip r:embed="rId360">
                      <a:extLst>
                        <a:ext uri="{28A0092B-C50C-407E-A947-70E740481C1C}">
                          <a14:useLocalDpi xmlns:a14="http://schemas.microsoft.com/office/drawing/2010/main" val="0"/>
                        </a:ext>
                      </a:extLst>
                    </a:blip>
                    <a:stretch>
                      <a:fillRect/>
                    </a:stretch>
                  </pic:blipFill>
                  <pic:spPr>
                    <a:xfrm>
                      <a:off x="0" y="0"/>
                      <a:ext cx="3516085" cy="2529149"/>
                    </a:xfrm>
                    <a:prstGeom prst="rect">
                      <a:avLst/>
                    </a:prstGeom>
                  </pic:spPr>
                </pic:pic>
              </a:graphicData>
            </a:graphic>
          </wp:inline>
        </w:drawing>
      </w:r>
    </w:p>
    <w:p w14:paraId="72B11144" w14:textId="1E9E71AC" w:rsidR="188FCEFE" w:rsidRPr="00213A2E" w:rsidRDefault="00B40BAD" w:rsidP="00B40BAD">
      <w:pPr>
        <w:pStyle w:val="Caption"/>
        <w:jc w:val="center"/>
        <w:rPr>
          <w:rFonts w:eastAsia="Aptos" w:cs="Aptos"/>
          <w:color w:val="000000" w:themeColor="text1"/>
          <w:sz w:val="22"/>
          <w:szCs w:val="22"/>
        </w:rPr>
      </w:pPr>
      <w:r w:rsidRPr="00213A2E">
        <w:rPr>
          <w:sz w:val="22"/>
          <w:szCs w:val="22"/>
        </w:rPr>
        <w:t>Maserati - Quattroporte V</w:t>
      </w:r>
    </w:p>
    <w:p w14:paraId="1450941F" w14:textId="77777777" w:rsidR="00D01201" w:rsidRDefault="2AA8562B" w:rsidP="5B3BD556">
      <w:pPr>
        <w:rPr>
          <w:rFonts w:eastAsia="Aptos" w:cs="Aptos"/>
          <w:color w:val="000000" w:themeColor="text1"/>
          <w:sz w:val="22"/>
          <w:szCs w:val="22"/>
        </w:rPr>
      </w:pPr>
      <w:r w:rsidRPr="00213A2E">
        <w:rPr>
          <w:rFonts w:eastAsia="Aptos" w:cs="Aptos"/>
          <w:color w:val="000000" w:themeColor="text1"/>
          <w:sz w:val="22"/>
          <w:szCs w:val="22"/>
        </w:rPr>
        <w:t>Il 5 settembre del 2004, sul circuito di Imola, due MC12 accompagnano il ritorno di Maserati alle gare.</w:t>
      </w:r>
    </w:p>
    <w:p w14:paraId="64806512" w14:textId="7F239D25"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Il campionato è il FIA GT e la scuderia vanta la presenza di Andrea Bertolini, Johnny Herbert, Fabrizio De Simone e Mika Salo.</w:t>
      </w:r>
    </w:p>
    <w:p w14:paraId="7DAB96F1" w14:textId="75B8D694" w:rsidR="188FCEFE" w:rsidRPr="00213A2E" w:rsidRDefault="2AA8562B" w:rsidP="5B3BD556">
      <w:pPr>
        <w:rPr>
          <w:rFonts w:eastAsia="Aptos" w:cs="Aptos"/>
          <w:color w:val="000000" w:themeColor="text1"/>
          <w:sz w:val="22"/>
          <w:szCs w:val="22"/>
        </w:rPr>
      </w:pPr>
      <w:r w:rsidRPr="00213A2E">
        <w:rPr>
          <w:rFonts w:eastAsia="Aptos" w:cs="Aptos"/>
          <w:color w:val="000000" w:themeColor="text1"/>
          <w:sz w:val="22"/>
          <w:szCs w:val="22"/>
        </w:rPr>
        <w:t>La monoposto da 12 cilindri sfreccia a più di 340 km/h e fa incetta di premi nelle maggiori competizioni internazionali.</w:t>
      </w:r>
    </w:p>
    <w:p w14:paraId="447A7F4B" w14:textId="77777777" w:rsidR="00C928AC" w:rsidRPr="00213A2E" w:rsidRDefault="00CE7784" w:rsidP="00C928AC">
      <w:pPr>
        <w:keepNext/>
        <w:jc w:val="center"/>
        <w:rPr>
          <w:sz w:val="22"/>
          <w:szCs w:val="22"/>
        </w:rPr>
      </w:pPr>
      <w:r>
        <w:rPr>
          <w:noProof/>
        </w:rPr>
        <w:drawing>
          <wp:inline distT="0" distB="0" distL="0" distR="0" wp14:anchorId="2B5FA1F7" wp14:editId="6C4DE993">
            <wp:extent cx="4136571" cy="3197524"/>
            <wp:effectExtent l="0" t="0" r="0" b="3175"/>
            <wp:docPr id="1298929701" name="Immagine 21" descr="Immagine che contiene vestiti, persona, Viso umano, Uniforme sportiv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1"/>
                    <pic:cNvPicPr/>
                  </pic:nvPicPr>
                  <pic:blipFill>
                    <a:blip r:embed="rId361">
                      <a:extLst>
                        <a:ext uri="{28A0092B-C50C-407E-A947-70E740481C1C}">
                          <a14:useLocalDpi xmlns:a14="http://schemas.microsoft.com/office/drawing/2010/main" val="0"/>
                        </a:ext>
                      </a:extLst>
                    </a:blip>
                    <a:stretch>
                      <a:fillRect/>
                    </a:stretch>
                  </pic:blipFill>
                  <pic:spPr>
                    <a:xfrm>
                      <a:off x="0" y="0"/>
                      <a:ext cx="4136571" cy="3197524"/>
                    </a:xfrm>
                    <a:prstGeom prst="rect">
                      <a:avLst/>
                    </a:prstGeom>
                  </pic:spPr>
                </pic:pic>
              </a:graphicData>
            </a:graphic>
          </wp:inline>
        </w:drawing>
      </w:r>
    </w:p>
    <w:p w14:paraId="7FD25729" w14:textId="10D4C52C" w:rsidR="188FCEFE" w:rsidRPr="00213A2E" w:rsidRDefault="006033BE" w:rsidP="00C928AC">
      <w:pPr>
        <w:pStyle w:val="Caption"/>
        <w:jc w:val="center"/>
        <w:rPr>
          <w:rFonts w:eastAsia="Aptos" w:cs="Aptos"/>
          <w:color w:val="000000" w:themeColor="text1"/>
          <w:sz w:val="22"/>
          <w:szCs w:val="22"/>
        </w:rPr>
      </w:pPr>
      <w:r w:rsidRPr="00213A2E">
        <w:rPr>
          <w:sz w:val="22"/>
          <w:szCs w:val="22"/>
        </w:rPr>
        <w:t xml:space="preserve">Maserati - </w:t>
      </w:r>
      <w:r w:rsidR="00C928AC" w:rsidRPr="00213A2E">
        <w:rPr>
          <w:sz w:val="22"/>
          <w:szCs w:val="22"/>
        </w:rPr>
        <w:t>Andrea Bertolini - 5/09/2004</w:t>
      </w:r>
    </w:p>
    <w:p w14:paraId="2C0F70E4" w14:textId="5A040C6C" w:rsidR="188FCEFE" w:rsidRPr="00213A2E" w:rsidRDefault="188FCEFE" w:rsidP="5B3BD556">
      <w:pPr>
        <w:rPr>
          <w:rFonts w:eastAsia="Aptos" w:cs="Aptos"/>
          <w:color w:val="FFFFFF" w:themeColor="background1"/>
          <w:sz w:val="22"/>
          <w:szCs w:val="22"/>
        </w:rPr>
      </w:pPr>
    </w:p>
    <w:p w14:paraId="6386D810" w14:textId="5C156683" w:rsidR="00A2082D" w:rsidRPr="00D01201" w:rsidRDefault="00FE610C" w:rsidP="5B3BD556">
      <w:pPr>
        <w:rPr>
          <w:b/>
          <w:bCs/>
          <w:color w:val="FF0000"/>
          <w:sz w:val="22"/>
          <w:szCs w:val="22"/>
        </w:rPr>
      </w:pPr>
      <w:r w:rsidRPr="00D01201">
        <w:rPr>
          <w:b/>
          <w:bCs/>
          <w:color w:val="FF0000"/>
          <w:sz w:val="22"/>
          <w:szCs w:val="22"/>
        </w:rPr>
        <w:t>2020</w:t>
      </w:r>
      <w:r w:rsidR="00D8548A" w:rsidRPr="00D01201">
        <w:rPr>
          <w:b/>
          <w:bCs/>
          <w:color w:val="FF0000"/>
          <w:sz w:val="22"/>
          <w:szCs w:val="22"/>
        </w:rPr>
        <w:t>: UNA NUOVA ERA</w:t>
      </w:r>
    </w:p>
    <w:p w14:paraId="26746AD0" w14:textId="77777777" w:rsidR="003A678E" w:rsidRPr="00213A2E" w:rsidRDefault="0058675C" w:rsidP="00D51668">
      <w:pPr>
        <w:rPr>
          <w:sz w:val="22"/>
          <w:szCs w:val="22"/>
        </w:rPr>
      </w:pPr>
      <w:r w:rsidRPr="00213A2E">
        <w:rPr>
          <w:sz w:val="22"/>
          <w:szCs w:val="22"/>
        </w:rPr>
        <w:t>Nel 2020, le tecnologie di comunicazione</w:t>
      </w:r>
      <w:r w:rsidR="00F06C1B" w:rsidRPr="00213A2E">
        <w:rPr>
          <w:sz w:val="22"/>
          <w:szCs w:val="22"/>
        </w:rPr>
        <w:t xml:space="preserve"> espongono opportunità senza precedenti ai fini di connettere le persone ed i brand. </w:t>
      </w:r>
      <w:r w:rsidR="00D51668" w:rsidRPr="00213A2E">
        <w:rPr>
          <w:sz w:val="22"/>
          <w:szCs w:val="22"/>
        </w:rPr>
        <w:t>L</w:t>
      </w:r>
      <w:r w:rsidR="003A678E" w:rsidRPr="00213A2E">
        <w:rPr>
          <w:sz w:val="22"/>
          <w:szCs w:val="22"/>
        </w:rPr>
        <w:t xml:space="preserve">a </w:t>
      </w:r>
      <w:r w:rsidR="00D51668" w:rsidRPr="00213A2E">
        <w:rPr>
          <w:sz w:val="22"/>
          <w:szCs w:val="22"/>
        </w:rPr>
        <w:t>società è improntata:</w:t>
      </w:r>
    </w:p>
    <w:p w14:paraId="310D94DE" w14:textId="45CC5A6A" w:rsidR="003A678E" w:rsidRPr="00213A2E" w:rsidRDefault="003A678E" w:rsidP="003A678E">
      <w:pPr>
        <w:pStyle w:val="ListParagraph"/>
        <w:numPr>
          <w:ilvl w:val="0"/>
          <w:numId w:val="22"/>
        </w:numPr>
        <w:rPr>
          <w:sz w:val="22"/>
          <w:szCs w:val="22"/>
        </w:rPr>
      </w:pPr>
      <w:r w:rsidRPr="00213A2E">
        <w:rPr>
          <w:sz w:val="22"/>
          <w:szCs w:val="22"/>
        </w:rPr>
        <w:t>Inclusività</w:t>
      </w:r>
    </w:p>
    <w:p w14:paraId="65FC5F44" w14:textId="2A087CD3" w:rsidR="003A678E" w:rsidRPr="00213A2E" w:rsidRDefault="003A678E" w:rsidP="003A678E">
      <w:pPr>
        <w:pStyle w:val="ListParagraph"/>
        <w:numPr>
          <w:ilvl w:val="0"/>
          <w:numId w:val="22"/>
        </w:numPr>
        <w:rPr>
          <w:sz w:val="22"/>
          <w:szCs w:val="22"/>
        </w:rPr>
      </w:pPr>
      <w:r w:rsidRPr="00213A2E">
        <w:rPr>
          <w:sz w:val="22"/>
          <w:szCs w:val="22"/>
        </w:rPr>
        <w:t>Rispetto</w:t>
      </w:r>
    </w:p>
    <w:p w14:paraId="62820724" w14:textId="37AB7E02" w:rsidR="003A678E" w:rsidRPr="00213A2E" w:rsidRDefault="003A678E" w:rsidP="003A678E">
      <w:pPr>
        <w:pStyle w:val="ListParagraph"/>
        <w:numPr>
          <w:ilvl w:val="0"/>
          <w:numId w:val="22"/>
        </w:numPr>
        <w:rPr>
          <w:sz w:val="22"/>
          <w:szCs w:val="22"/>
        </w:rPr>
      </w:pPr>
      <w:r w:rsidRPr="00213A2E">
        <w:rPr>
          <w:sz w:val="22"/>
          <w:szCs w:val="22"/>
        </w:rPr>
        <w:t>Diversità</w:t>
      </w:r>
    </w:p>
    <w:p w14:paraId="3FF43BC9" w14:textId="77777777" w:rsidR="003A678E" w:rsidRPr="00213A2E" w:rsidRDefault="003A678E" w:rsidP="003A678E">
      <w:pPr>
        <w:pStyle w:val="ListParagraph"/>
        <w:numPr>
          <w:ilvl w:val="0"/>
          <w:numId w:val="22"/>
        </w:numPr>
        <w:rPr>
          <w:sz w:val="22"/>
          <w:szCs w:val="22"/>
        </w:rPr>
      </w:pPr>
      <w:r w:rsidRPr="00213A2E">
        <w:rPr>
          <w:sz w:val="22"/>
          <w:szCs w:val="22"/>
        </w:rPr>
        <w:t>Tutela dell’ambiente</w:t>
      </w:r>
    </w:p>
    <w:p w14:paraId="397DF888" w14:textId="72910185" w:rsidR="00A2082D" w:rsidRPr="00213A2E" w:rsidRDefault="00D51668" w:rsidP="003A678E">
      <w:pPr>
        <w:rPr>
          <w:sz w:val="22"/>
          <w:szCs w:val="22"/>
        </w:rPr>
      </w:pPr>
      <w:r>
        <w:br/>
      </w:r>
    </w:p>
    <w:p w14:paraId="139BE251" w14:textId="77777777" w:rsidR="00ED551C" w:rsidRPr="00213A2E" w:rsidRDefault="007537F9" w:rsidP="00ED551C">
      <w:pPr>
        <w:keepNext/>
        <w:jc w:val="center"/>
        <w:rPr>
          <w:sz w:val="22"/>
          <w:szCs w:val="22"/>
        </w:rPr>
      </w:pPr>
      <w:r>
        <w:rPr>
          <w:noProof/>
        </w:rPr>
        <w:drawing>
          <wp:inline distT="0" distB="0" distL="0" distR="0" wp14:anchorId="1C4A2FD7" wp14:editId="1E234EDC">
            <wp:extent cx="3083918" cy="2819400"/>
            <wp:effectExtent l="0" t="0" r="2540" b="0"/>
            <wp:docPr id="1333634779"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4"/>
                    <pic:cNvPicPr/>
                  </pic:nvPicPr>
                  <pic:blipFill>
                    <a:blip r:embed="rId362">
                      <a:extLst>
                        <a:ext uri="{28A0092B-C50C-407E-A947-70E740481C1C}">
                          <a14:useLocalDpi xmlns:a14="http://schemas.microsoft.com/office/drawing/2010/main" val="0"/>
                        </a:ext>
                      </a:extLst>
                    </a:blip>
                    <a:stretch>
                      <a:fillRect/>
                    </a:stretch>
                  </pic:blipFill>
                  <pic:spPr>
                    <a:xfrm>
                      <a:off x="0" y="0"/>
                      <a:ext cx="3083918" cy="2819400"/>
                    </a:xfrm>
                    <a:prstGeom prst="rect">
                      <a:avLst/>
                    </a:prstGeom>
                  </pic:spPr>
                </pic:pic>
              </a:graphicData>
            </a:graphic>
          </wp:inline>
        </w:drawing>
      </w:r>
    </w:p>
    <w:p w14:paraId="11584EC5" w14:textId="7522AD35" w:rsidR="188FCEFE" w:rsidRPr="00213A2E" w:rsidRDefault="00ED551C" w:rsidP="00ED551C">
      <w:pPr>
        <w:pStyle w:val="Caption"/>
        <w:jc w:val="center"/>
        <w:rPr>
          <w:rFonts w:eastAsia="Aptos" w:cs="Aptos"/>
          <w:color w:val="FFFFFF" w:themeColor="background1"/>
          <w:sz w:val="22"/>
          <w:szCs w:val="22"/>
        </w:rPr>
      </w:pPr>
      <w:r w:rsidRPr="00213A2E">
        <w:rPr>
          <w:sz w:val="22"/>
          <w:szCs w:val="22"/>
        </w:rPr>
        <w:t>Maserati</w:t>
      </w:r>
    </w:p>
    <w:p w14:paraId="47DC1D36" w14:textId="08A6FE3B" w:rsidR="001B289A" w:rsidRPr="00213A2E" w:rsidRDefault="00B601E5" w:rsidP="00B601E5">
      <w:pPr>
        <w:rPr>
          <w:rFonts w:eastAsia="Aptos" w:cs="Aptos"/>
          <w:sz w:val="22"/>
          <w:szCs w:val="22"/>
        </w:rPr>
      </w:pPr>
      <w:r w:rsidRPr="00213A2E">
        <w:rPr>
          <w:rFonts w:eastAsia="Aptos" w:cs="Aptos"/>
          <w:sz w:val="22"/>
          <w:szCs w:val="22"/>
        </w:rPr>
        <w:t xml:space="preserve">Perfezionando la propria gamma, godendo di importanti collaborazioni, Maserati decide di attingere nuovamente dalle proprie radici focalizzandosi sull’adrenalina, su postazioni senza compromessi </w:t>
      </w:r>
      <w:r w:rsidR="00A936A0" w:rsidRPr="00213A2E">
        <w:rPr>
          <w:rFonts w:eastAsia="Aptos" w:cs="Aptos"/>
          <w:sz w:val="22"/>
          <w:szCs w:val="22"/>
        </w:rPr>
        <w:t>e sulle auto da corsa.</w:t>
      </w:r>
    </w:p>
    <w:p w14:paraId="00D20BF0" w14:textId="4E107F03" w:rsidR="007A2678" w:rsidRPr="00213A2E" w:rsidRDefault="007A2678" w:rsidP="00B601E5">
      <w:pPr>
        <w:rPr>
          <w:rFonts w:eastAsia="Aptos" w:cs="Aptos"/>
          <w:sz w:val="22"/>
          <w:szCs w:val="22"/>
        </w:rPr>
      </w:pPr>
      <w:r w:rsidRPr="00213A2E">
        <w:rPr>
          <w:rFonts w:eastAsia="Aptos" w:cs="Aptos"/>
          <w:sz w:val="22"/>
          <w:szCs w:val="22"/>
        </w:rPr>
        <w:t xml:space="preserve">Nuova stirpe: </w:t>
      </w:r>
      <w:r w:rsidRPr="00213A2E">
        <w:rPr>
          <w:rFonts w:eastAsia="Aptos" w:cs="Aptos"/>
          <w:b/>
          <w:bCs/>
          <w:sz w:val="22"/>
          <w:szCs w:val="22"/>
          <w:u w:val="single"/>
        </w:rPr>
        <w:t>MC20</w:t>
      </w:r>
      <w:r w:rsidRPr="00213A2E">
        <w:rPr>
          <w:rFonts w:eastAsia="Aptos" w:cs="Aptos"/>
          <w:sz w:val="22"/>
          <w:szCs w:val="22"/>
        </w:rPr>
        <w:t xml:space="preserve"> questa vettura mozzafiato</w:t>
      </w:r>
      <w:r w:rsidR="002C2B11" w:rsidRPr="00213A2E">
        <w:rPr>
          <w:rFonts w:eastAsia="Aptos" w:cs="Aptos"/>
          <w:sz w:val="22"/>
          <w:szCs w:val="22"/>
        </w:rPr>
        <w:t xml:space="preserve"> segna un evento importante nella storia della casa automobilistica, poiché il motore denominato “Nettuno”</w:t>
      </w:r>
      <w:r w:rsidR="003546D9" w:rsidRPr="00213A2E">
        <w:rPr>
          <w:rFonts w:eastAsia="Aptos" w:cs="Aptos"/>
          <w:sz w:val="22"/>
          <w:szCs w:val="22"/>
        </w:rPr>
        <w:t>, da un lato è un omaggio alle origini del marchio, dall’altro è internamente concepito ed assemblato da Maserati.</w:t>
      </w:r>
    </w:p>
    <w:p w14:paraId="1574F49B" w14:textId="77777777" w:rsidR="00D8548A" w:rsidRPr="00213A2E" w:rsidRDefault="001A6D10" w:rsidP="00D8548A">
      <w:pPr>
        <w:keepNext/>
        <w:jc w:val="center"/>
        <w:rPr>
          <w:sz w:val="22"/>
          <w:szCs w:val="22"/>
        </w:rPr>
      </w:pPr>
      <w:r>
        <w:rPr>
          <w:noProof/>
        </w:rPr>
        <w:drawing>
          <wp:inline distT="0" distB="0" distL="0" distR="0" wp14:anchorId="4FE3DC6F" wp14:editId="0B72A017">
            <wp:extent cx="3597729" cy="2667962"/>
            <wp:effectExtent l="0" t="0" r="3175" b="0"/>
            <wp:docPr id="1908910146" name="Immagine 26" descr="Immagine che contiene motore, Ricambio auto, mo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6"/>
                    <pic:cNvPicPr/>
                  </pic:nvPicPr>
                  <pic:blipFill>
                    <a:blip r:embed="rId363">
                      <a:extLst>
                        <a:ext uri="{28A0092B-C50C-407E-A947-70E740481C1C}">
                          <a14:useLocalDpi xmlns:a14="http://schemas.microsoft.com/office/drawing/2010/main" val="0"/>
                        </a:ext>
                      </a:extLst>
                    </a:blip>
                    <a:stretch>
                      <a:fillRect/>
                    </a:stretch>
                  </pic:blipFill>
                  <pic:spPr>
                    <a:xfrm>
                      <a:off x="0" y="0"/>
                      <a:ext cx="3597729" cy="2667962"/>
                    </a:xfrm>
                    <a:prstGeom prst="rect">
                      <a:avLst/>
                    </a:prstGeom>
                  </pic:spPr>
                </pic:pic>
              </a:graphicData>
            </a:graphic>
          </wp:inline>
        </w:drawing>
      </w:r>
    </w:p>
    <w:p w14:paraId="09367C5A" w14:textId="1E85BD3E" w:rsidR="188FCEFE" w:rsidRPr="00213A2E" w:rsidRDefault="00D8548A" w:rsidP="00D8548A">
      <w:pPr>
        <w:pStyle w:val="Caption"/>
        <w:jc w:val="center"/>
        <w:rPr>
          <w:rFonts w:eastAsia="Aptos" w:cs="Aptos"/>
          <w:color w:val="FFFFFF" w:themeColor="background1"/>
          <w:sz w:val="22"/>
          <w:szCs w:val="22"/>
        </w:rPr>
      </w:pPr>
      <w:r w:rsidRPr="00213A2E">
        <w:rPr>
          <w:sz w:val="22"/>
          <w:szCs w:val="22"/>
        </w:rPr>
        <w:t>Maserati- MC20 motore denominato "NETTUNO"</w:t>
      </w:r>
    </w:p>
    <w:p w14:paraId="7505A43D" w14:textId="78B2005A" w:rsidR="00D13799" w:rsidRPr="00213A2E" w:rsidRDefault="00D13799" w:rsidP="00D13799">
      <w:pPr>
        <w:rPr>
          <w:rFonts w:eastAsia="Aptos" w:cs="Aptos"/>
          <w:color w:val="FFFFFF" w:themeColor="background1"/>
          <w:sz w:val="22"/>
          <w:szCs w:val="22"/>
        </w:rPr>
      </w:pPr>
    </w:p>
    <w:p w14:paraId="36DC038D" w14:textId="1BFE1B61" w:rsidR="00D13799" w:rsidRPr="00213A2E" w:rsidRDefault="00D13799" w:rsidP="00D13799">
      <w:pPr>
        <w:rPr>
          <w:rFonts w:eastAsia="Aptos" w:cs="Aptos"/>
          <w:sz w:val="22"/>
          <w:szCs w:val="22"/>
        </w:rPr>
      </w:pPr>
      <w:r w:rsidRPr="00213A2E">
        <w:rPr>
          <w:rFonts w:eastAsia="Aptos" w:cs="Aptos"/>
          <w:sz w:val="22"/>
          <w:szCs w:val="22"/>
        </w:rPr>
        <w:t xml:space="preserve">Mentre </w:t>
      </w:r>
      <w:r w:rsidR="003145E1" w:rsidRPr="00213A2E">
        <w:rPr>
          <w:rFonts w:eastAsia="Aptos" w:cs="Aptos"/>
          <w:sz w:val="22"/>
          <w:szCs w:val="22"/>
        </w:rPr>
        <w:t xml:space="preserve">il motore “Nettuno” fa il suo rombante debutto sulle strade, il percorso pioneristico del Tridente verso l’innovazione prosegue con lo sviluppo di una linea futura di icone sportivo- lussuose 100% </w:t>
      </w:r>
      <w:r w:rsidR="000D16A0" w:rsidRPr="00213A2E">
        <w:rPr>
          <w:rFonts w:eastAsia="Aptos" w:cs="Aptos"/>
          <w:sz w:val="22"/>
          <w:szCs w:val="22"/>
        </w:rPr>
        <w:t>elettriche, ma comunque rombanti.</w:t>
      </w:r>
    </w:p>
    <w:p w14:paraId="45E9EE12" w14:textId="77777777" w:rsidR="001042E4" w:rsidRPr="00213A2E" w:rsidRDefault="00D5014E" w:rsidP="001042E4">
      <w:pPr>
        <w:keepNext/>
        <w:jc w:val="center"/>
        <w:rPr>
          <w:sz w:val="22"/>
          <w:szCs w:val="22"/>
        </w:rPr>
      </w:pPr>
      <w:r>
        <w:rPr>
          <w:noProof/>
        </w:rPr>
        <w:drawing>
          <wp:inline distT="0" distB="0" distL="0" distR="0" wp14:anchorId="377F6C77" wp14:editId="77B36674">
            <wp:extent cx="3499757" cy="2612100"/>
            <wp:effectExtent l="0" t="0" r="5715" b="0"/>
            <wp:docPr id="1804047690" name="Immagine 27" descr="Immagine che contiene arte, cartone animato, grafica, Elementi grafici&#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7"/>
                    <pic:cNvPicPr/>
                  </pic:nvPicPr>
                  <pic:blipFill>
                    <a:blip r:embed="rId364">
                      <a:extLst>
                        <a:ext uri="{28A0092B-C50C-407E-A947-70E740481C1C}">
                          <a14:useLocalDpi xmlns:a14="http://schemas.microsoft.com/office/drawing/2010/main" val="0"/>
                        </a:ext>
                      </a:extLst>
                    </a:blip>
                    <a:stretch>
                      <a:fillRect/>
                    </a:stretch>
                  </pic:blipFill>
                  <pic:spPr>
                    <a:xfrm>
                      <a:off x="0" y="0"/>
                      <a:ext cx="3499757" cy="2612100"/>
                    </a:xfrm>
                    <a:prstGeom prst="rect">
                      <a:avLst/>
                    </a:prstGeom>
                  </pic:spPr>
                </pic:pic>
              </a:graphicData>
            </a:graphic>
          </wp:inline>
        </w:drawing>
      </w:r>
    </w:p>
    <w:p w14:paraId="6F18997A" w14:textId="0476FCC3" w:rsidR="00D5014E" w:rsidRPr="00213A2E" w:rsidRDefault="001042E4" w:rsidP="001042E4">
      <w:pPr>
        <w:pStyle w:val="Caption"/>
        <w:jc w:val="center"/>
        <w:rPr>
          <w:rFonts w:eastAsia="Aptos" w:cs="Aptos"/>
          <w:color w:val="FFFFFF" w:themeColor="background1"/>
          <w:sz w:val="22"/>
          <w:szCs w:val="22"/>
        </w:rPr>
      </w:pPr>
      <w:r w:rsidRPr="00213A2E">
        <w:rPr>
          <w:sz w:val="22"/>
          <w:szCs w:val="22"/>
        </w:rPr>
        <w:t>Maserati- la novità: elettrico</w:t>
      </w:r>
    </w:p>
    <w:p w14:paraId="1B553878" w14:textId="77777777" w:rsidR="00360261" w:rsidRPr="00213A2E" w:rsidRDefault="00360261" w:rsidP="00D5014E">
      <w:pPr>
        <w:rPr>
          <w:rFonts w:eastAsia="Aptos" w:cs="Aptos"/>
          <w:sz w:val="22"/>
          <w:szCs w:val="22"/>
        </w:rPr>
      </w:pPr>
      <w:r w:rsidRPr="00213A2E">
        <w:rPr>
          <w:rFonts w:eastAsia="Aptos" w:cs="Aptos"/>
          <w:b/>
          <w:bCs/>
          <w:sz w:val="22"/>
          <w:szCs w:val="22"/>
          <w:u w:val="single"/>
        </w:rPr>
        <w:t>UNICA NEL SUO GENERE</w:t>
      </w:r>
      <w:r w:rsidRPr="00213A2E">
        <w:rPr>
          <w:rFonts w:eastAsia="Aptos" w:cs="Aptos"/>
          <w:sz w:val="22"/>
          <w:szCs w:val="22"/>
        </w:rPr>
        <w:t>:</w:t>
      </w:r>
    </w:p>
    <w:p w14:paraId="4B7D62D2" w14:textId="226971D9" w:rsidR="00360261" w:rsidRPr="00213A2E" w:rsidRDefault="00E80AD0" w:rsidP="00360261">
      <w:pPr>
        <w:pStyle w:val="ListParagraph"/>
        <w:numPr>
          <w:ilvl w:val="0"/>
          <w:numId w:val="24"/>
        </w:numPr>
        <w:rPr>
          <w:rFonts w:eastAsia="Aptos" w:cs="Aptos"/>
          <w:sz w:val="22"/>
          <w:szCs w:val="22"/>
        </w:rPr>
      </w:pPr>
      <w:r w:rsidRPr="00213A2E">
        <w:rPr>
          <w:rFonts w:eastAsia="Aptos" w:cs="Aptos"/>
          <w:sz w:val="22"/>
          <w:szCs w:val="22"/>
        </w:rPr>
        <w:t>Seguire la propria strada</w:t>
      </w:r>
      <w:r w:rsidR="003D6EED" w:rsidRPr="00213A2E">
        <w:rPr>
          <w:rFonts w:eastAsia="Aptos" w:cs="Aptos"/>
          <w:sz w:val="22"/>
          <w:szCs w:val="22"/>
        </w:rPr>
        <w:t>, anziché obbedire a regole prestabilite;</w:t>
      </w:r>
    </w:p>
    <w:p w14:paraId="6C40B258" w14:textId="2CC50D1A" w:rsidR="003D6EED" w:rsidRPr="00213A2E" w:rsidRDefault="003D6EED" w:rsidP="00360261">
      <w:pPr>
        <w:pStyle w:val="ListParagraph"/>
        <w:numPr>
          <w:ilvl w:val="0"/>
          <w:numId w:val="24"/>
        </w:numPr>
        <w:rPr>
          <w:rFonts w:eastAsia="Aptos" w:cs="Aptos"/>
          <w:sz w:val="22"/>
          <w:szCs w:val="22"/>
        </w:rPr>
      </w:pPr>
      <w:r w:rsidRPr="00213A2E">
        <w:rPr>
          <w:rFonts w:eastAsia="Aptos" w:cs="Aptos"/>
          <w:sz w:val="22"/>
          <w:szCs w:val="22"/>
        </w:rPr>
        <w:t xml:space="preserve">Coloro che hanno il coraggio di spingersi </w:t>
      </w:r>
      <w:r w:rsidR="00C137F9" w:rsidRPr="00213A2E">
        <w:rPr>
          <w:rFonts w:eastAsia="Aptos" w:cs="Aptos"/>
          <w:sz w:val="22"/>
          <w:szCs w:val="22"/>
        </w:rPr>
        <w:t>ed aprire la strada a nuovi orizzonti</w:t>
      </w:r>
    </w:p>
    <w:p w14:paraId="5B1B7C5F" w14:textId="1652BB05" w:rsidR="00C137F9" w:rsidRPr="00213A2E" w:rsidRDefault="00473E7F" w:rsidP="00C137F9">
      <w:pPr>
        <w:rPr>
          <w:rFonts w:eastAsia="Aptos" w:cs="Aptos"/>
          <w:sz w:val="22"/>
          <w:szCs w:val="22"/>
        </w:rPr>
      </w:pPr>
      <w:r w:rsidRPr="00213A2E">
        <w:rPr>
          <w:rFonts w:eastAsia="Aptos" w:cs="Aptos"/>
          <w:sz w:val="22"/>
          <w:szCs w:val="22"/>
        </w:rPr>
        <w:t xml:space="preserve">È per </w:t>
      </w:r>
      <w:r w:rsidR="009C628C" w:rsidRPr="00213A2E">
        <w:rPr>
          <w:rFonts w:eastAsia="Aptos" w:cs="Aptos"/>
          <w:sz w:val="22"/>
          <w:szCs w:val="22"/>
        </w:rPr>
        <w:t>questo che</w:t>
      </w:r>
      <w:r w:rsidRPr="00213A2E">
        <w:rPr>
          <w:rFonts w:eastAsia="Aptos" w:cs="Aptos"/>
          <w:sz w:val="22"/>
          <w:szCs w:val="22"/>
        </w:rPr>
        <w:t xml:space="preserve"> Maserati continua a superare i confini ed anticipare </w:t>
      </w:r>
      <w:r w:rsidR="009C628C" w:rsidRPr="00213A2E">
        <w:rPr>
          <w:rFonts w:eastAsia="Aptos" w:cs="Aptos"/>
          <w:sz w:val="22"/>
          <w:szCs w:val="22"/>
        </w:rPr>
        <w:t>il futuro.</w:t>
      </w:r>
    </w:p>
    <w:p w14:paraId="63F5BF16" w14:textId="77777777" w:rsidR="00D52F22" w:rsidRPr="00213A2E" w:rsidRDefault="00F4160A" w:rsidP="00D52F22">
      <w:pPr>
        <w:keepNext/>
        <w:jc w:val="center"/>
        <w:rPr>
          <w:sz w:val="22"/>
          <w:szCs w:val="22"/>
        </w:rPr>
      </w:pPr>
      <w:r>
        <w:rPr>
          <w:noProof/>
        </w:rPr>
        <w:drawing>
          <wp:inline distT="0" distB="0" distL="0" distR="0" wp14:anchorId="27B8CBCE" wp14:editId="6CAA620B">
            <wp:extent cx="3102429" cy="1676661"/>
            <wp:effectExtent l="0" t="0" r="3175" b="0"/>
            <wp:docPr id="1391814728" name="Immagine 29" descr="Immagine che contiene veicolo, Veicolo terrestre, ruota, Progettazione di automobili&#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9"/>
                    <pic:cNvPicPr/>
                  </pic:nvPicPr>
                  <pic:blipFill>
                    <a:blip r:embed="rId365">
                      <a:extLst>
                        <a:ext uri="{28A0092B-C50C-407E-A947-70E740481C1C}">
                          <a14:useLocalDpi xmlns:a14="http://schemas.microsoft.com/office/drawing/2010/main" val="0"/>
                        </a:ext>
                      </a:extLst>
                    </a:blip>
                    <a:stretch>
                      <a:fillRect/>
                    </a:stretch>
                  </pic:blipFill>
                  <pic:spPr>
                    <a:xfrm>
                      <a:off x="0" y="0"/>
                      <a:ext cx="3102429" cy="1676661"/>
                    </a:xfrm>
                    <a:prstGeom prst="rect">
                      <a:avLst/>
                    </a:prstGeom>
                  </pic:spPr>
                </pic:pic>
              </a:graphicData>
            </a:graphic>
          </wp:inline>
        </w:drawing>
      </w:r>
    </w:p>
    <w:p w14:paraId="4C375F60" w14:textId="5D241688" w:rsidR="009C628C" w:rsidRPr="00213A2E" w:rsidRDefault="00D52F22" w:rsidP="00D52F22">
      <w:pPr>
        <w:pStyle w:val="Caption"/>
        <w:jc w:val="center"/>
        <w:rPr>
          <w:rFonts w:eastAsia="Aptos" w:cs="Aptos"/>
          <w:sz w:val="22"/>
          <w:szCs w:val="22"/>
        </w:rPr>
      </w:pPr>
      <w:r w:rsidRPr="00213A2E">
        <w:rPr>
          <w:sz w:val="22"/>
          <w:szCs w:val="22"/>
        </w:rPr>
        <w:t>Maserati- il cambiamento</w:t>
      </w:r>
    </w:p>
    <w:p w14:paraId="2E54CDBC" w14:textId="3E1153E6" w:rsidR="6FA3EB15" w:rsidRDefault="6FA3EB15" w:rsidP="58DE5D3F">
      <w:pPr>
        <w:jc w:val="center"/>
        <w:rPr>
          <w:b/>
          <w:bCs/>
          <w:color w:val="FF0000"/>
          <w:sz w:val="22"/>
          <w:szCs w:val="22"/>
        </w:rPr>
      </w:pPr>
      <w:r w:rsidRPr="58DE5D3F">
        <w:rPr>
          <w:b/>
          <w:bCs/>
          <w:color w:val="FF0000"/>
          <w:sz w:val="22"/>
          <w:szCs w:val="22"/>
        </w:rPr>
        <w:t xml:space="preserve">ANALISI DEL RAPPORTO TRA L’AZIENDA MASERATI E LA BORSA </w:t>
      </w:r>
    </w:p>
    <w:p w14:paraId="2B6F498E" w14:textId="31715BF6" w:rsidR="4151C083" w:rsidRDefault="4151C083" w:rsidP="7FBE92CF">
      <w:pPr>
        <w:shd w:val="clear" w:color="auto" w:fill="FFFFFF" w:themeFill="background1"/>
        <w:spacing w:after="360"/>
        <w:rPr>
          <w:rFonts w:eastAsiaTheme="minorEastAsia"/>
          <w:sz w:val="22"/>
          <w:szCs w:val="22"/>
        </w:rPr>
      </w:pPr>
      <w:r w:rsidRPr="7FBE92CF">
        <w:rPr>
          <w:rFonts w:eastAsiaTheme="minorEastAsia"/>
          <w:sz w:val="22"/>
          <w:szCs w:val="22"/>
        </w:rPr>
        <w:t>L’</w:t>
      </w:r>
      <w:r w:rsidRPr="7FBE92CF">
        <w:rPr>
          <w:rFonts w:eastAsiaTheme="minorEastAsia"/>
          <w:b/>
          <w:bCs/>
          <w:sz w:val="22"/>
          <w:szCs w:val="22"/>
          <w:u w:val="single"/>
        </w:rPr>
        <w:t>obbiettivo</w:t>
      </w:r>
      <w:r w:rsidRPr="7FBE92CF">
        <w:rPr>
          <w:rFonts w:eastAsiaTheme="minorEastAsia"/>
          <w:sz w:val="22"/>
          <w:szCs w:val="22"/>
        </w:rPr>
        <w:t xml:space="preserve"> di Maserati è quello di </w:t>
      </w:r>
      <w:r w:rsidRPr="7FBE92CF">
        <w:rPr>
          <w:rFonts w:eastAsiaTheme="minorEastAsia"/>
          <w:b/>
          <w:bCs/>
          <w:sz w:val="22"/>
          <w:szCs w:val="22"/>
          <w:u w:val="single"/>
        </w:rPr>
        <w:t>aumentare il suo margine operativo</w:t>
      </w:r>
      <w:r w:rsidR="41D5F2A5" w:rsidRPr="7FBE92CF">
        <w:rPr>
          <w:rFonts w:eastAsiaTheme="minorEastAsia"/>
          <w:sz w:val="22"/>
          <w:szCs w:val="22"/>
        </w:rPr>
        <w:t xml:space="preserve">, </w:t>
      </w:r>
      <w:r w:rsidR="41D5F2A5" w:rsidRPr="7FBE92CF">
        <w:rPr>
          <w:rFonts w:eastAsiaTheme="minorEastAsia"/>
          <w:color w:val="FF0000"/>
          <w:sz w:val="22"/>
          <w:szCs w:val="22"/>
        </w:rPr>
        <w:t>“</w:t>
      </w:r>
      <w:r w:rsidR="5F49184D" w:rsidRPr="7FBE92CF">
        <w:rPr>
          <w:rFonts w:eastAsiaTheme="minorEastAsia"/>
          <w:color w:val="FF0000"/>
          <w:sz w:val="22"/>
          <w:szCs w:val="22"/>
        </w:rPr>
        <w:t>EBIT</w:t>
      </w:r>
      <w:r w:rsidRPr="7FBE92CF">
        <w:rPr>
          <w:rFonts w:eastAsiaTheme="minorEastAsia"/>
          <w:color w:val="FF0000"/>
          <w:sz w:val="22"/>
          <w:szCs w:val="22"/>
        </w:rPr>
        <w:t xml:space="preserve"> </w:t>
      </w:r>
      <w:r w:rsidR="3412C95C" w:rsidRPr="7FBE92CF">
        <w:rPr>
          <w:rFonts w:eastAsiaTheme="minorEastAsia"/>
          <w:color w:val="FF0000"/>
          <w:sz w:val="22"/>
          <w:szCs w:val="22"/>
        </w:rPr>
        <w:t>ADJUSTED</w:t>
      </w:r>
      <w:r w:rsidR="6CEC48B7" w:rsidRPr="7FBE92CF">
        <w:rPr>
          <w:rFonts w:eastAsiaTheme="minorEastAsia"/>
          <w:color w:val="FF0000"/>
          <w:sz w:val="22"/>
          <w:szCs w:val="22"/>
        </w:rPr>
        <w:t>”</w:t>
      </w:r>
      <w:r w:rsidRPr="7FBE92CF">
        <w:rPr>
          <w:rFonts w:eastAsiaTheme="minorEastAsia"/>
          <w:sz w:val="22"/>
          <w:szCs w:val="22"/>
        </w:rPr>
        <w:t xml:space="preserve"> portandolo al </w:t>
      </w:r>
      <w:r w:rsidRPr="7FBE92CF">
        <w:rPr>
          <w:rFonts w:eastAsiaTheme="minorEastAsia"/>
          <w:b/>
          <w:bCs/>
          <w:sz w:val="22"/>
          <w:szCs w:val="22"/>
          <w:u w:val="single"/>
        </w:rPr>
        <w:t>15% entro i prossimi 12 mesi e al 20% entro la fine del decennio</w:t>
      </w:r>
      <w:r w:rsidRPr="7FBE92CF">
        <w:rPr>
          <w:rFonts w:eastAsiaTheme="minorEastAsia"/>
          <w:sz w:val="22"/>
          <w:szCs w:val="22"/>
        </w:rPr>
        <w:t xml:space="preserve">. </w:t>
      </w:r>
      <w:r w:rsidR="03EC43BA" w:rsidRPr="7FBE92CF">
        <w:rPr>
          <w:rFonts w:eastAsiaTheme="minorEastAsia"/>
          <w:sz w:val="22"/>
          <w:szCs w:val="22"/>
        </w:rPr>
        <w:t>Questo</w:t>
      </w:r>
      <w:r w:rsidRPr="7FBE92CF">
        <w:rPr>
          <w:rFonts w:eastAsiaTheme="minorEastAsia"/>
          <w:sz w:val="22"/>
          <w:szCs w:val="22"/>
        </w:rPr>
        <w:t xml:space="preserve"> </w:t>
      </w:r>
      <w:r w:rsidR="03EC43BA" w:rsidRPr="7FBE92CF">
        <w:rPr>
          <w:rFonts w:eastAsiaTheme="minorEastAsia"/>
          <w:sz w:val="22"/>
          <w:szCs w:val="22"/>
        </w:rPr>
        <w:t xml:space="preserve">è quanto spiegato dal </w:t>
      </w:r>
      <w:r w:rsidRPr="7FBE92CF">
        <w:rPr>
          <w:rFonts w:eastAsiaTheme="minorEastAsia"/>
          <w:sz w:val="22"/>
          <w:szCs w:val="22"/>
        </w:rPr>
        <w:t xml:space="preserve">numero uno della casa automobilistica di lusso controllata da </w:t>
      </w:r>
      <w:hyperlink r:id="rId366">
        <w:r w:rsidRPr="7FBE92CF">
          <w:rPr>
            <w:rStyle w:val="Hyperlink"/>
            <w:rFonts w:eastAsiaTheme="minorEastAsia"/>
            <w:color w:val="auto"/>
            <w:sz w:val="22"/>
            <w:szCs w:val="22"/>
          </w:rPr>
          <w:t>Stellantis</w:t>
        </w:r>
      </w:hyperlink>
      <w:r w:rsidRPr="7FBE92CF">
        <w:rPr>
          <w:rFonts w:eastAsiaTheme="minorEastAsia"/>
          <w:sz w:val="22"/>
          <w:szCs w:val="22"/>
        </w:rPr>
        <w:t>, l’</w:t>
      </w:r>
      <w:r w:rsidRPr="7FBE92CF">
        <w:rPr>
          <w:rFonts w:eastAsiaTheme="minorEastAsia"/>
          <w:b/>
          <w:bCs/>
          <w:sz w:val="22"/>
          <w:szCs w:val="22"/>
          <w:u w:val="single"/>
        </w:rPr>
        <w:t>amministratore delegato Davide Grasso</w:t>
      </w:r>
      <w:r w:rsidRPr="7FBE92CF">
        <w:rPr>
          <w:rFonts w:eastAsiaTheme="minorEastAsia"/>
          <w:sz w:val="22"/>
          <w:szCs w:val="22"/>
        </w:rPr>
        <w:t>.</w:t>
      </w:r>
    </w:p>
    <w:p w14:paraId="5ED6006E" w14:textId="06D716FF" w:rsidR="4151C083" w:rsidRDefault="4151C083" w:rsidP="7FBE92CF">
      <w:pPr>
        <w:shd w:val="clear" w:color="auto" w:fill="FFFFFF" w:themeFill="background1"/>
        <w:spacing w:after="360"/>
        <w:rPr>
          <w:rFonts w:eastAsiaTheme="minorEastAsia"/>
          <w:sz w:val="22"/>
          <w:szCs w:val="22"/>
        </w:rPr>
      </w:pPr>
      <w:r w:rsidRPr="7FBE92CF">
        <w:rPr>
          <w:rFonts w:eastAsiaTheme="minorEastAsia"/>
          <w:sz w:val="22"/>
          <w:szCs w:val="22"/>
        </w:rPr>
        <w:t xml:space="preserve">Il </w:t>
      </w:r>
      <w:r w:rsidRPr="7FBE92CF">
        <w:rPr>
          <w:rFonts w:eastAsiaTheme="minorEastAsia"/>
          <w:b/>
          <w:bCs/>
          <w:sz w:val="22"/>
          <w:szCs w:val="22"/>
          <w:u w:val="single"/>
        </w:rPr>
        <w:t>margine</w:t>
      </w:r>
      <w:r w:rsidRPr="7FBE92CF">
        <w:rPr>
          <w:rFonts w:eastAsiaTheme="minorEastAsia"/>
          <w:sz w:val="22"/>
          <w:szCs w:val="22"/>
        </w:rPr>
        <w:t xml:space="preserve"> è stato dell’</w:t>
      </w:r>
      <w:r w:rsidRPr="7FBE92CF">
        <w:rPr>
          <w:rFonts w:eastAsiaTheme="minorEastAsia"/>
          <w:b/>
          <w:bCs/>
          <w:sz w:val="22"/>
          <w:szCs w:val="22"/>
          <w:u w:val="single"/>
        </w:rPr>
        <w:t>8,7% nel 2022</w:t>
      </w:r>
      <w:r w:rsidRPr="7FBE92CF">
        <w:rPr>
          <w:rFonts w:eastAsiaTheme="minorEastAsia"/>
          <w:sz w:val="22"/>
          <w:szCs w:val="22"/>
        </w:rPr>
        <w:t xml:space="preserve">, ma nella </w:t>
      </w:r>
      <w:r w:rsidRPr="7FBE92CF">
        <w:rPr>
          <w:rFonts w:eastAsiaTheme="minorEastAsia"/>
          <w:b/>
          <w:bCs/>
          <w:sz w:val="22"/>
          <w:szCs w:val="22"/>
          <w:u w:val="single"/>
        </w:rPr>
        <w:t>seconda metà dell’anno ha superato il 10%</w:t>
      </w:r>
      <w:r w:rsidRPr="7FBE92CF">
        <w:rPr>
          <w:rFonts w:eastAsiaTheme="minorEastAsia"/>
          <w:sz w:val="22"/>
          <w:szCs w:val="22"/>
        </w:rPr>
        <w:t xml:space="preserve">. </w:t>
      </w:r>
      <w:r w:rsidR="73584DF3" w:rsidRPr="7FBE92CF">
        <w:rPr>
          <w:rFonts w:eastAsiaTheme="minorEastAsia"/>
          <w:sz w:val="22"/>
          <w:szCs w:val="22"/>
        </w:rPr>
        <w:t xml:space="preserve">Un </w:t>
      </w:r>
      <w:r w:rsidR="73584DF3" w:rsidRPr="7FBE92CF">
        <w:rPr>
          <w:rFonts w:eastAsiaTheme="minorEastAsia"/>
          <w:b/>
          <w:bCs/>
          <w:sz w:val="22"/>
          <w:szCs w:val="22"/>
          <w:u w:val="single"/>
        </w:rPr>
        <w:t xml:space="preserve">aumento </w:t>
      </w:r>
      <w:r w:rsidR="73584DF3" w:rsidRPr="7FBE92CF">
        <w:rPr>
          <w:rFonts w:eastAsiaTheme="minorEastAsia"/>
          <w:sz w:val="22"/>
          <w:szCs w:val="22"/>
        </w:rPr>
        <w:t xml:space="preserve">ulteriore del </w:t>
      </w:r>
      <w:r w:rsidR="73584DF3" w:rsidRPr="7FBE92CF">
        <w:rPr>
          <w:rFonts w:eastAsiaTheme="minorEastAsia"/>
          <w:b/>
          <w:bCs/>
          <w:sz w:val="22"/>
          <w:szCs w:val="22"/>
          <w:u w:val="single"/>
        </w:rPr>
        <w:t>margine</w:t>
      </w:r>
      <w:r w:rsidR="73584DF3" w:rsidRPr="7FBE92CF">
        <w:rPr>
          <w:rFonts w:eastAsiaTheme="minorEastAsia"/>
          <w:sz w:val="22"/>
          <w:szCs w:val="22"/>
        </w:rPr>
        <w:t xml:space="preserve">, </w:t>
      </w:r>
      <w:r w:rsidRPr="7FBE92CF">
        <w:rPr>
          <w:rFonts w:eastAsiaTheme="minorEastAsia"/>
          <w:sz w:val="22"/>
          <w:szCs w:val="22"/>
        </w:rPr>
        <w:t xml:space="preserve">fino a </w:t>
      </w:r>
      <w:r w:rsidRPr="7FBE92CF">
        <w:rPr>
          <w:rFonts w:eastAsiaTheme="minorEastAsia"/>
          <w:b/>
          <w:bCs/>
          <w:sz w:val="22"/>
          <w:szCs w:val="22"/>
          <w:u w:val="single"/>
        </w:rPr>
        <w:t>raggiungere gli obiettivi indicati dall</w:t>
      </w:r>
      <w:r w:rsidR="6E4F78EE" w:rsidRPr="7FBE92CF">
        <w:rPr>
          <w:rFonts w:eastAsiaTheme="minorEastAsia"/>
          <w:b/>
          <w:bCs/>
          <w:sz w:val="22"/>
          <w:szCs w:val="22"/>
          <w:u w:val="single"/>
        </w:rPr>
        <w:t>’ AD</w:t>
      </w:r>
      <w:r w:rsidRPr="7FBE92CF">
        <w:rPr>
          <w:rFonts w:eastAsiaTheme="minorEastAsia"/>
          <w:sz w:val="22"/>
          <w:szCs w:val="22"/>
        </w:rPr>
        <w:t xml:space="preserve">, è la </w:t>
      </w:r>
      <w:r w:rsidRPr="7FBE92CF">
        <w:rPr>
          <w:rFonts w:eastAsiaTheme="minorEastAsia"/>
          <w:b/>
          <w:bCs/>
          <w:sz w:val="22"/>
          <w:szCs w:val="22"/>
          <w:u w:val="single"/>
        </w:rPr>
        <w:t xml:space="preserve">condizione necessaria </w:t>
      </w:r>
      <w:r w:rsidR="1C239250" w:rsidRPr="7FBE92CF">
        <w:rPr>
          <w:rFonts w:eastAsiaTheme="minorEastAsia"/>
          <w:sz w:val="22"/>
          <w:szCs w:val="22"/>
        </w:rPr>
        <w:t>alla casa</w:t>
      </w:r>
      <w:r w:rsidR="1DEB3DE6" w:rsidRPr="7FBE92CF">
        <w:rPr>
          <w:rFonts w:eastAsiaTheme="minorEastAsia"/>
          <w:sz w:val="22"/>
          <w:szCs w:val="22"/>
        </w:rPr>
        <w:t xml:space="preserve"> i</w:t>
      </w:r>
      <w:r w:rsidRPr="7FBE92CF">
        <w:rPr>
          <w:rFonts w:eastAsiaTheme="minorEastAsia"/>
          <w:sz w:val="22"/>
          <w:szCs w:val="22"/>
        </w:rPr>
        <w:t xml:space="preserve">taliana </w:t>
      </w:r>
      <w:r w:rsidR="188652A5" w:rsidRPr="7FBE92CF">
        <w:rPr>
          <w:rFonts w:eastAsiaTheme="minorEastAsia"/>
          <w:sz w:val="22"/>
          <w:szCs w:val="22"/>
        </w:rPr>
        <w:t>ai fini di poter</w:t>
      </w:r>
      <w:r w:rsidRPr="7FBE92CF">
        <w:rPr>
          <w:rFonts w:eastAsiaTheme="minorEastAsia"/>
          <w:sz w:val="22"/>
          <w:szCs w:val="22"/>
        </w:rPr>
        <w:t xml:space="preserve"> prendere in considerazione l’i</w:t>
      </w:r>
      <w:r w:rsidRPr="7FBE92CF">
        <w:rPr>
          <w:rFonts w:eastAsiaTheme="minorEastAsia"/>
          <w:b/>
          <w:bCs/>
          <w:sz w:val="22"/>
          <w:szCs w:val="22"/>
          <w:u w:val="single"/>
        </w:rPr>
        <w:t xml:space="preserve">dea di uno spin-off dal gruppo </w:t>
      </w:r>
      <w:r w:rsidR="717B5363" w:rsidRPr="7FBE92CF">
        <w:rPr>
          <w:rFonts w:eastAsiaTheme="minorEastAsia"/>
          <w:b/>
          <w:bCs/>
          <w:sz w:val="22"/>
          <w:szCs w:val="22"/>
          <w:u w:val="single"/>
        </w:rPr>
        <w:t>Stellantis</w:t>
      </w:r>
      <w:r w:rsidRPr="7FBE92CF">
        <w:rPr>
          <w:rFonts w:eastAsiaTheme="minorEastAsia"/>
          <w:sz w:val="22"/>
          <w:szCs w:val="22"/>
        </w:rPr>
        <w:t>.</w:t>
      </w:r>
    </w:p>
    <w:p w14:paraId="6F893DC7" w14:textId="55F2B177" w:rsidR="115A5A7A" w:rsidRDefault="115A5A7A" w:rsidP="58DE5D3F">
      <w:pPr>
        <w:shd w:val="clear" w:color="auto" w:fill="FFFFFF" w:themeFill="background1"/>
        <w:spacing w:after="360"/>
        <w:rPr>
          <w:rFonts w:eastAsiaTheme="minorEastAsia"/>
          <w:sz w:val="22"/>
          <w:szCs w:val="22"/>
        </w:rPr>
      </w:pPr>
      <w:r w:rsidRPr="58DE5D3F">
        <w:rPr>
          <w:rFonts w:eastAsiaTheme="minorEastAsia"/>
          <w:i/>
          <w:iCs/>
          <w:sz w:val="22"/>
          <w:szCs w:val="22"/>
        </w:rPr>
        <w:t>AUMENTARE I MARGINI PRIMA DELLO SPINN OFF</w:t>
      </w:r>
    </w:p>
    <w:p w14:paraId="2098E8B6" w14:textId="28CB7F9C" w:rsidR="115A5A7A" w:rsidRDefault="115A5A7A" w:rsidP="58DE5D3F">
      <w:pPr>
        <w:shd w:val="clear" w:color="auto" w:fill="FFFFFF" w:themeFill="background1"/>
        <w:spacing w:after="360"/>
        <w:rPr>
          <w:rFonts w:eastAsiaTheme="minorEastAsia"/>
          <w:sz w:val="22"/>
          <w:szCs w:val="22"/>
        </w:rPr>
      </w:pPr>
      <w:r w:rsidRPr="58DE5D3F">
        <w:rPr>
          <w:rFonts w:eastAsiaTheme="minorEastAsia"/>
          <w:sz w:val="22"/>
          <w:szCs w:val="22"/>
        </w:rPr>
        <w:t xml:space="preserve">Lo ha spiegato proprio il </w:t>
      </w:r>
      <w:r w:rsidRPr="58DE5D3F">
        <w:rPr>
          <w:rFonts w:eastAsiaTheme="minorEastAsia"/>
          <w:b/>
          <w:bCs/>
          <w:sz w:val="22"/>
          <w:szCs w:val="22"/>
          <w:u w:val="single"/>
        </w:rPr>
        <w:t>CEO</w:t>
      </w:r>
      <w:r w:rsidR="3D651819" w:rsidRPr="58DE5D3F">
        <w:rPr>
          <w:rFonts w:eastAsiaTheme="minorEastAsia"/>
          <w:b/>
          <w:bCs/>
          <w:sz w:val="22"/>
          <w:szCs w:val="22"/>
          <w:u w:val="single"/>
        </w:rPr>
        <w:t xml:space="preserve"> (Chief Executive Officer)</w:t>
      </w:r>
      <w:r w:rsidRPr="58DE5D3F">
        <w:rPr>
          <w:rFonts w:eastAsiaTheme="minorEastAsia"/>
          <w:b/>
          <w:bCs/>
          <w:sz w:val="22"/>
          <w:szCs w:val="22"/>
          <w:u w:val="single"/>
        </w:rPr>
        <w:t xml:space="preserve"> Davide Grasso</w:t>
      </w:r>
      <w:r w:rsidR="0CC55FA3" w:rsidRPr="58DE5D3F">
        <w:rPr>
          <w:rFonts w:eastAsiaTheme="minorEastAsia"/>
          <w:sz w:val="22"/>
          <w:szCs w:val="22"/>
        </w:rPr>
        <w:t>, ovvero amministratore delegato</w:t>
      </w:r>
      <w:r w:rsidRPr="58DE5D3F">
        <w:rPr>
          <w:rFonts w:eastAsiaTheme="minorEastAsia"/>
          <w:sz w:val="22"/>
          <w:szCs w:val="22"/>
        </w:rPr>
        <w:t>, alla guida di Maserati dal 2019, sottolineando che</w:t>
      </w:r>
      <w:r w:rsidRPr="58DE5D3F">
        <w:rPr>
          <w:rFonts w:eastAsiaTheme="minorEastAsia"/>
          <w:b/>
          <w:bCs/>
          <w:sz w:val="22"/>
          <w:szCs w:val="22"/>
          <w:u w:val="single"/>
        </w:rPr>
        <w:t xml:space="preserve"> soltanto dopo aver raggiunto questo obiettivo Stellantis potrebbe iniziare a prendere in considerazione un’idea che preveda lo scorporo</w:t>
      </w:r>
      <w:r w:rsidRPr="58DE5D3F">
        <w:rPr>
          <w:rFonts w:eastAsiaTheme="minorEastAsia"/>
          <w:sz w:val="22"/>
          <w:szCs w:val="22"/>
        </w:rPr>
        <w:t>.</w:t>
      </w:r>
    </w:p>
    <w:p w14:paraId="64890A11" w14:textId="6672F1CD" w:rsidR="115A5A7A" w:rsidRDefault="115A5A7A" w:rsidP="7FBE92CF">
      <w:pPr>
        <w:shd w:val="clear" w:color="auto" w:fill="FFFFFF" w:themeFill="background1"/>
        <w:spacing w:after="360"/>
        <w:rPr>
          <w:rFonts w:eastAsiaTheme="minorEastAsia"/>
          <w:sz w:val="22"/>
          <w:szCs w:val="22"/>
        </w:rPr>
      </w:pPr>
      <w:r w:rsidRPr="7FBE92CF">
        <w:rPr>
          <w:rFonts w:eastAsiaTheme="minorEastAsia"/>
          <w:sz w:val="22"/>
          <w:szCs w:val="22"/>
        </w:rPr>
        <w:t xml:space="preserve">Le </w:t>
      </w:r>
      <w:r w:rsidRPr="7FBE92CF">
        <w:rPr>
          <w:rFonts w:eastAsiaTheme="minorEastAsia"/>
          <w:b/>
          <w:bCs/>
          <w:sz w:val="22"/>
          <w:szCs w:val="22"/>
          <w:u w:val="single"/>
        </w:rPr>
        <w:t>parole di Grasso</w:t>
      </w:r>
      <w:r w:rsidRPr="7FBE92CF">
        <w:rPr>
          <w:rFonts w:eastAsiaTheme="minorEastAsia"/>
          <w:sz w:val="22"/>
          <w:szCs w:val="22"/>
        </w:rPr>
        <w:t xml:space="preserve"> sono</w:t>
      </w:r>
      <w:r w:rsidR="57B33F7A" w:rsidRPr="7FBE92CF">
        <w:rPr>
          <w:rFonts w:eastAsiaTheme="minorEastAsia"/>
          <w:sz w:val="22"/>
          <w:szCs w:val="22"/>
        </w:rPr>
        <w:t xml:space="preserve"> </w:t>
      </w:r>
      <w:r w:rsidR="016F5FC9" w:rsidRPr="7FBE92CF">
        <w:rPr>
          <w:rFonts w:eastAsiaTheme="minorEastAsia"/>
          <w:b/>
          <w:bCs/>
          <w:sz w:val="22"/>
          <w:szCs w:val="22"/>
          <w:u w:val="single"/>
        </w:rPr>
        <w:t>pienamente</w:t>
      </w:r>
      <w:r w:rsidR="57B33F7A" w:rsidRPr="7FBE92CF">
        <w:rPr>
          <w:rFonts w:eastAsiaTheme="minorEastAsia"/>
          <w:b/>
          <w:bCs/>
          <w:sz w:val="22"/>
          <w:szCs w:val="22"/>
          <w:u w:val="single"/>
        </w:rPr>
        <w:t xml:space="preserve"> coerenti</w:t>
      </w:r>
      <w:r w:rsidR="57B33F7A" w:rsidRPr="7FBE92CF">
        <w:rPr>
          <w:rFonts w:eastAsiaTheme="minorEastAsia"/>
          <w:sz w:val="22"/>
          <w:szCs w:val="22"/>
        </w:rPr>
        <w:t xml:space="preserve"> con </w:t>
      </w:r>
      <w:r w:rsidR="57B33F7A" w:rsidRPr="7FBE92CF">
        <w:rPr>
          <w:rFonts w:eastAsiaTheme="minorEastAsia"/>
          <w:b/>
          <w:bCs/>
          <w:sz w:val="22"/>
          <w:szCs w:val="22"/>
          <w:u w:val="single"/>
        </w:rPr>
        <w:t>quanto</w:t>
      </w:r>
      <w:r w:rsidRPr="7FBE92CF">
        <w:rPr>
          <w:rFonts w:eastAsiaTheme="minorEastAsia"/>
          <w:b/>
          <w:bCs/>
          <w:sz w:val="22"/>
          <w:szCs w:val="22"/>
          <w:u w:val="single"/>
        </w:rPr>
        <w:t xml:space="preserve"> pronunciat</w:t>
      </w:r>
      <w:r w:rsidR="7371636B" w:rsidRPr="7FBE92CF">
        <w:rPr>
          <w:rFonts w:eastAsiaTheme="minorEastAsia"/>
          <w:b/>
          <w:bCs/>
          <w:sz w:val="22"/>
          <w:szCs w:val="22"/>
          <w:u w:val="single"/>
        </w:rPr>
        <w:t>o</w:t>
      </w:r>
      <w:r w:rsidRPr="7FBE92CF">
        <w:rPr>
          <w:rFonts w:eastAsiaTheme="minorEastAsia"/>
          <w:b/>
          <w:bCs/>
          <w:sz w:val="22"/>
          <w:szCs w:val="22"/>
          <w:u w:val="single"/>
        </w:rPr>
        <w:t xml:space="preserve"> a novembre</w:t>
      </w:r>
      <w:r w:rsidRPr="7FBE92CF">
        <w:rPr>
          <w:rFonts w:eastAsiaTheme="minorEastAsia"/>
          <w:sz w:val="22"/>
          <w:szCs w:val="22"/>
        </w:rPr>
        <w:t xml:space="preserve"> dello scorso anno dal </w:t>
      </w:r>
      <w:r w:rsidR="3A9E8D67" w:rsidRPr="7FBE92CF">
        <w:rPr>
          <w:rFonts w:eastAsiaTheme="minorEastAsia"/>
          <w:sz w:val="22"/>
          <w:szCs w:val="22"/>
        </w:rPr>
        <w:t xml:space="preserve">CFO </w:t>
      </w:r>
      <w:r w:rsidRPr="7FBE92CF">
        <w:rPr>
          <w:rFonts w:eastAsiaTheme="minorEastAsia"/>
          <w:sz w:val="22"/>
          <w:szCs w:val="22"/>
        </w:rPr>
        <w:t xml:space="preserve">di </w:t>
      </w:r>
      <w:r w:rsidR="174C723E" w:rsidRPr="7FBE92CF">
        <w:rPr>
          <w:rFonts w:eastAsiaTheme="minorEastAsia"/>
          <w:sz w:val="22"/>
          <w:szCs w:val="22"/>
        </w:rPr>
        <w:t>Stellantis</w:t>
      </w:r>
      <w:r w:rsidRPr="7FBE92CF">
        <w:rPr>
          <w:rFonts w:eastAsiaTheme="minorEastAsia"/>
          <w:sz w:val="22"/>
          <w:szCs w:val="22"/>
        </w:rPr>
        <w:t xml:space="preserve">, </w:t>
      </w:r>
      <w:r w:rsidRPr="7FBE92CF">
        <w:rPr>
          <w:rFonts w:eastAsiaTheme="minorEastAsia"/>
          <w:b/>
          <w:bCs/>
          <w:sz w:val="22"/>
          <w:szCs w:val="22"/>
          <w:u w:val="single"/>
        </w:rPr>
        <w:t>Richard Palmer</w:t>
      </w:r>
      <w:r w:rsidRPr="7FBE92CF">
        <w:rPr>
          <w:rFonts w:eastAsiaTheme="minorEastAsia"/>
          <w:sz w:val="22"/>
          <w:szCs w:val="22"/>
        </w:rPr>
        <w:t>,</w:t>
      </w:r>
      <w:r w:rsidRPr="7FBE92CF">
        <w:rPr>
          <w:rFonts w:eastAsiaTheme="minorEastAsia"/>
          <w:b/>
          <w:bCs/>
          <w:sz w:val="22"/>
          <w:szCs w:val="22"/>
          <w:u w:val="single"/>
        </w:rPr>
        <w:t xml:space="preserve"> che aveva dichiarato che l’ipotesi di rendere la casa del Tridente un’azienda autonoma non era da scartare, ma che non sarebbe avvenuto nel breve termine</w:t>
      </w:r>
      <w:r w:rsidRPr="7FBE92CF">
        <w:rPr>
          <w:rFonts w:eastAsiaTheme="minorEastAsia"/>
          <w:sz w:val="22"/>
          <w:szCs w:val="22"/>
        </w:rPr>
        <w:t>.</w:t>
      </w:r>
    </w:p>
    <w:p w14:paraId="054B6B16" w14:textId="6ABC7B45" w:rsidR="19845351" w:rsidRDefault="19845351" w:rsidP="58DE5D3F">
      <w:pPr>
        <w:shd w:val="clear" w:color="auto" w:fill="FFFFFF" w:themeFill="background1"/>
        <w:spacing w:after="360"/>
        <w:rPr>
          <w:rFonts w:eastAsiaTheme="minorEastAsia"/>
          <w:i/>
          <w:iCs/>
          <w:sz w:val="22"/>
          <w:szCs w:val="22"/>
        </w:rPr>
      </w:pPr>
      <w:r w:rsidRPr="58DE5D3F">
        <w:rPr>
          <w:rFonts w:eastAsiaTheme="minorEastAsia"/>
          <w:i/>
          <w:iCs/>
          <w:sz w:val="22"/>
          <w:szCs w:val="22"/>
        </w:rPr>
        <w:t>GLI OBBIETTIVI SONO RAGGIUNGIBILI PRIMA DEL PREVISTO</w:t>
      </w:r>
    </w:p>
    <w:p w14:paraId="26963B00" w14:textId="2CE50987" w:rsidR="29155D1C" w:rsidRDefault="29155D1C" w:rsidP="58DE5D3F">
      <w:pPr>
        <w:shd w:val="clear" w:color="auto" w:fill="FFFFFF" w:themeFill="background1"/>
        <w:spacing w:after="360"/>
        <w:rPr>
          <w:rFonts w:eastAsiaTheme="minorEastAsia"/>
          <w:sz w:val="22"/>
          <w:szCs w:val="22"/>
        </w:rPr>
      </w:pPr>
      <w:r w:rsidRPr="58DE5D3F">
        <w:rPr>
          <w:rFonts w:eastAsiaTheme="minorEastAsia"/>
          <w:b/>
          <w:bCs/>
          <w:sz w:val="22"/>
          <w:szCs w:val="22"/>
          <w:u w:val="single"/>
        </w:rPr>
        <w:t>Maserati ha registrato un “ebit adjusted” di 201 milioni di euro lo scorso anno</w:t>
      </w:r>
      <w:r w:rsidRPr="58DE5D3F">
        <w:rPr>
          <w:rFonts w:eastAsiaTheme="minorEastAsia"/>
          <w:sz w:val="22"/>
          <w:szCs w:val="22"/>
        </w:rPr>
        <w:t xml:space="preserve">, dopo essere tornata in </w:t>
      </w:r>
      <w:r w:rsidR="79E5A135" w:rsidRPr="58DE5D3F">
        <w:rPr>
          <w:rFonts w:eastAsiaTheme="minorEastAsia"/>
          <w:sz w:val="22"/>
          <w:szCs w:val="22"/>
        </w:rPr>
        <w:t xml:space="preserve">stato </w:t>
      </w:r>
      <w:r w:rsidRPr="58DE5D3F">
        <w:rPr>
          <w:rFonts w:eastAsiaTheme="minorEastAsia"/>
          <w:sz w:val="22"/>
          <w:szCs w:val="22"/>
        </w:rPr>
        <w:t xml:space="preserve">attivo nel 2021. </w:t>
      </w:r>
      <w:r w:rsidRPr="58DE5D3F">
        <w:rPr>
          <w:rFonts w:eastAsiaTheme="minorEastAsia"/>
          <w:b/>
          <w:bCs/>
          <w:sz w:val="22"/>
          <w:szCs w:val="22"/>
          <w:u w:val="single"/>
        </w:rPr>
        <w:t>Secondo il</w:t>
      </w:r>
      <w:r w:rsidR="177EF956" w:rsidRPr="58DE5D3F">
        <w:rPr>
          <w:rFonts w:eastAsiaTheme="minorEastAsia"/>
          <w:b/>
          <w:bCs/>
          <w:sz w:val="22"/>
          <w:szCs w:val="22"/>
          <w:u w:val="single"/>
        </w:rPr>
        <w:t xml:space="preserve"> CEO</w:t>
      </w:r>
      <w:r w:rsidRPr="58DE5D3F">
        <w:rPr>
          <w:rFonts w:eastAsiaTheme="minorEastAsia"/>
          <w:b/>
          <w:bCs/>
          <w:sz w:val="22"/>
          <w:szCs w:val="22"/>
          <w:u w:val="single"/>
        </w:rPr>
        <w:t xml:space="preserve"> Grasso, l’attenzione alla qualità, che conferisce al marchio un forte potere nel pricing, aiuterà Maserati a incrementare ulteriormente la propria redditività</w:t>
      </w:r>
      <w:r w:rsidRPr="58DE5D3F">
        <w:rPr>
          <w:rFonts w:eastAsiaTheme="minorEastAsia"/>
          <w:sz w:val="22"/>
          <w:szCs w:val="22"/>
        </w:rPr>
        <w:t>.</w:t>
      </w:r>
    </w:p>
    <w:p w14:paraId="5E8A3A1A" w14:textId="5EE10E61" w:rsidR="25DAF55D" w:rsidRDefault="25DAF55D" w:rsidP="7FBE92CF">
      <w:pPr>
        <w:shd w:val="clear" w:color="auto" w:fill="FFFFFF" w:themeFill="background1"/>
        <w:spacing w:after="360"/>
        <w:rPr>
          <w:rFonts w:eastAsiaTheme="minorEastAsia"/>
          <w:sz w:val="22"/>
          <w:szCs w:val="22"/>
        </w:rPr>
      </w:pPr>
      <w:r w:rsidRPr="7FBE92CF">
        <w:rPr>
          <w:rFonts w:eastAsiaTheme="minorEastAsia"/>
          <w:i/>
          <w:iCs/>
          <w:sz w:val="22"/>
          <w:szCs w:val="22"/>
        </w:rPr>
        <w:t>1° OBBIETTIVO DI MARGINE</w:t>
      </w:r>
      <w:r w:rsidRPr="7FBE92CF">
        <w:rPr>
          <w:rFonts w:eastAsiaTheme="minorEastAsia"/>
          <w:sz w:val="22"/>
          <w:szCs w:val="22"/>
        </w:rPr>
        <w:t>--&gt;</w:t>
      </w:r>
      <w:r w:rsidR="29155D1C" w:rsidRPr="7FBE92CF">
        <w:rPr>
          <w:rFonts w:eastAsiaTheme="minorEastAsia"/>
          <w:sz w:val="22"/>
          <w:szCs w:val="22"/>
        </w:rPr>
        <w:t xml:space="preserve"> intermedio del </w:t>
      </w:r>
      <w:r w:rsidR="29155D1C" w:rsidRPr="7FBE92CF">
        <w:rPr>
          <w:rFonts w:eastAsiaTheme="minorEastAsia"/>
          <w:b/>
          <w:bCs/>
          <w:sz w:val="22"/>
          <w:szCs w:val="22"/>
          <w:u w:val="single"/>
        </w:rPr>
        <w:t>15%</w:t>
      </w:r>
      <w:r w:rsidR="29155D1C" w:rsidRPr="7FBE92CF">
        <w:rPr>
          <w:rFonts w:eastAsiaTheme="minorEastAsia"/>
          <w:sz w:val="22"/>
          <w:szCs w:val="22"/>
        </w:rPr>
        <w:t xml:space="preserve"> </w:t>
      </w:r>
      <w:r w:rsidR="29155D1C" w:rsidRPr="7FBE92CF">
        <w:rPr>
          <w:rFonts w:eastAsiaTheme="minorEastAsia"/>
          <w:b/>
          <w:bCs/>
          <w:sz w:val="22"/>
          <w:szCs w:val="22"/>
          <w:u w:val="single"/>
        </w:rPr>
        <w:t>deve essere raggiunto "più o meno entro la fine del primo trimestre del 2024"</w:t>
      </w:r>
      <w:r w:rsidR="29155D1C" w:rsidRPr="7FBE92CF">
        <w:rPr>
          <w:rFonts w:eastAsiaTheme="minorEastAsia"/>
          <w:sz w:val="22"/>
          <w:szCs w:val="22"/>
        </w:rPr>
        <w:t xml:space="preserve">, stando a Grasso. </w:t>
      </w:r>
      <w:r w:rsidR="29155D1C" w:rsidRPr="7FBE92CF">
        <w:rPr>
          <w:rFonts w:eastAsiaTheme="minorEastAsia"/>
          <w:b/>
          <w:bCs/>
          <w:sz w:val="22"/>
          <w:szCs w:val="22"/>
          <w:u w:val="single"/>
        </w:rPr>
        <w:t>"Ma la nostra stella polare è il 20%"</w:t>
      </w:r>
      <w:r w:rsidR="29155D1C" w:rsidRPr="7FBE92CF">
        <w:rPr>
          <w:rFonts w:eastAsiaTheme="minorEastAsia"/>
          <w:sz w:val="22"/>
          <w:szCs w:val="22"/>
        </w:rPr>
        <w:t xml:space="preserve">, ha spiegato il </w:t>
      </w:r>
      <w:r w:rsidR="4DE213F4" w:rsidRPr="7FBE92CF">
        <w:rPr>
          <w:rFonts w:eastAsiaTheme="minorEastAsia"/>
          <w:sz w:val="22"/>
          <w:szCs w:val="22"/>
        </w:rPr>
        <w:t>CEO</w:t>
      </w:r>
      <w:r w:rsidR="29155D1C" w:rsidRPr="7FBE92CF">
        <w:rPr>
          <w:rFonts w:eastAsiaTheme="minorEastAsia"/>
          <w:sz w:val="22"/>
          <w:szCs w:val="22"/>
        </w:rPr>
        <w:t xml:space="preserve">, aggiungendo di </w:t>
      </w:r>
      <w:r w:rsidR="29155D1C" w:rsidRPr="7FBE92CF">
        <w:rPr>
          <w:rFonts w:eastAsiaTheme="minorEastAsia"/>
          <w:b/>
          <w:bCs/>
          <w:sz w:val="22"/>
          <w:szCs w:val="22"/>
          <w:u w:val="single"/>
        </w:rPr>
        <w:t>puntare a un miglioramento graduale dei margini ogni anno, in modo da raggiungere idealmente l’obiettivo del 20% entro il 2029-2030</w:t>
      </w:r>
      <w:r w:rsidR="47FFAFB2" w:rsidRPr="7FBE92CF">
        <w:rPr>
          <w:rFonts w:eastAsiaTheme="minorEastAsia"/>
          <w:b/>
          <w:bCs/>
          <w:sz w:val="22"/>
          <w:szCs w:val="22"/>
          <w:u w:val="single"/>
        </w:rPr>
        <w:t xml:space="preserve"> se tutte le documentazioni previste, prendono il verso giusto</w:t>
      </w:r>
      <w:r w:rsidR="29155D1C" w:rsidRPr="7FBE92CF">
        <w:rPr>
          <w:rFonts w:eastAsiaTheme="minorEastAsia"/>
          <w:sz w:val="22"/>
          <w:szCs w:val="22"/>
        </w:rPr>
        <w:t>. Grasso</w:t>
      </w:r>
      <w:r w:rsidR="509F79EF" w:rsidRPr="7FBE92CF">
        <w:rPr>
          <w:rFonts w:eastAsiaTheme="minorEastAsia"/>
          <w:sz w:val="22"/>
          <w:szCs w:val="22"/>
        </w:rPr>
        <w:t>, inoltre,</w:t>
      </w:r>
      <w:r w:rsidR="29155D1C" w:rsidRPr="7FBE92CF">
        <w:rPr>
          <w:rFonts w:eastAsiaTheme="minorEastAsia"/>
          <w:sz w:val="22"/>
          <w:szCs w:val="22"/>
        </w:rPr>
        <w:t xml:space="preserve"> ha precisato che l’obiettivo potrebbe essere raggiunto "anche prima".</w:t>
      </w:r>
    </w:p>
    <w:p w14:paraId="40676066" w14:textId="52CD3FDD" w:rsidR="3C67B9E3" w:rsidRDefault="3C67B9E3" w:rsidP="58DE5D3F">
      <w:pPr>
        <w:shd w:val="clear" w:color="auto" w:fill="FFFFFF" w:themeFill="background1"/>
        <w:spacing w:after="360"/>
        <w:rPr>
          <w:rFonts w:eastAsiaTheme="minorEastAsia"/>
          <w:sz w:val="22"/>
          <w:szCs w:val="22"/>
        </w:rPr>
      </w:pPr>
      <w:r w:rsidRPr="58DE5D3F">
        <w:rPr>
          <w:rFonts w:eastAsiaTheme="minorEastAsia"/>
          <w:i/>
          <w:iCs/>
          <w:sz w:val="22"/>
          <w:szCs w:val="22"/>
        </w:rPr>
        <w:t>CON IL RILANCIO ATTESO, IL VALORE DI MASERATI POTREBBE DECUPLICARE</w:t>
      </w:r>
    </w:p>
    <w:p w14:paraId="238CBDB7" w14:textId="59EEC250" w:rsidR="3C67B9E3" w:rsidRDefault="3C67B9E3" w:rsidP="7FBE92CF">
      <w:pPr>
        <w:shd w:val="clear" w:color="auto" w:fill="FFFFFF" w:themeFill="background1"/>
        <w:spacing w:after="360"/>
        <w:rPr>
          <w:rFonts w:eastAsiaTheme="minorEastAsia"/>
          <w:sz w:val="22"/>
          <w:szCs w:val="22"/>
        </w:rPr>
      </w:pPr>
      <w:r w:rsidRPr="7FBE92CF">
        <w:rPr>
          <w:rFonts w:eastAsiaTheme="minorEastAsia"/>
          <w:sz w:val="22"/>
          <w:szCs w:val="22"/>
        </w:rPr>
        <w:t xml:space="preserve"> </w:t>
      </w:r>
      <w:r w:rsidR="073F87F9" w:rsidRPr="7FBE92CF">
        <w:rPr>
          <w:rFonts w:eastAsiaTheme="minorEastAsia"/>
          <w:sz w:val="22"/>
          <w:szCs w:val="22"/>
        </w:rPr>
        <w:t>I</w:t>
      </w:r>
      <w:r w:rsidRPr="7FBE92CF">
        <w:rPr>
          <w:rFonts w:eastAsiaTheme="minorEastAsia"/>
          <w:sz w:val="22"/>
          <w:szCs w:val="22"/>
        </w:rPr>
        <w:t xml:space="preserve">l </w:t>
      </w:r>
      <w:r w:rsidR="512AE005" w:rsidRPr="7FBE92CF">
        <w:rPr>
          <w:rFonts w:eastAsiaTheme="minorEastAsia"/>
          <w:b/>
          <w:bCs/>
          <w:sz w:val="22"/>
          <w:szCs w:val="22"/>
          <w:u w:val="single"/>
        </w:rPr>
        <w:t>CEO</w:t>
      </w:r>
      <w:r w:rsidRPr="7FBE92CF">
        <w:rPr>
          <w:rFonts w:eastAsiaTheme="minorEastAsia"/>
          <w:b/>
          <w:bCs/>
          <w:sz w:val="22"/>
          <w:szCs w:val="22"/>
          <w:u w:val="single"/>
        </w:rPr>
        <w:t xml:space="preserve"> di F</w:t>
      </w:r>
      <w:r w:rsidR="744D9DDE" w:rsidRPr="7FBE92CF">
        <w:rPr>
          <w:rFonts w:eastAsiaTheme="minorEastAsia"/>
          <w:b/>
          <w:bCs/>
          <w:sz w:val="22"/>
          <w:szCs w:val="22"/>
          <w:u w:val="single"/>
        </w:rPr>
        <w:t>CA</w:t>
      </w:r>
      <w:r w:rsidRPr="7FBE92CF">
        <w:rPr>
          <w:rFonts w:eastAsiaTheme="minorEastAsia"/>
          <w:sz w:val="22"/>
          <w:szCs w:val="22"/>
        </w:rPr>
        <w:t xml:space="preserve">, Mike </w:t>
      </w:r>
      <w:r w:rsidRPr="7FBE92CF">
        <w:rPr>
          <w:rFonts w:eastAsiaTheme="minorEastAsia"/>
          <w:b/>
          <w:bCs/>
          <w:sz w:val="22"/>
          <w:szCs w:val="22"/>
          <w:u w:val="single"/>
        </w:rPr>
        <w:t>Manley</w:t>
      </w:r>
      <w:r w:rsidRPr="7FBE92CF">
        <w:rPr>
          <w:rFonts w:eastAsiaTheme="minorEastAsia"/>
          <w:sz w:val="22"/>
          <w:szCs w:val="22"/>
        </w:rPr>
        <w:t xml:space="preserve">, ha dichiarato che </w:t>
      </w:r>
      <w:r w:rsidRPr="7FBE92CF">
        <w:rPr>
          <w:rFonts w:eastAsiaTheme="minorEastAsia"/>
          <w:b/>
          <w:bCs/>
          <w:sz w:val="22"/>
          <w:szCs w:val="22"/>
          <w:u w:val="single"/>
        </w:rPr>
        <w:t xml:space="preserve">il gruppo prevede un piano per il rilancio del </w:t>
      </w:r>
      <w:r w:rsidR="476C0007" w:rsidRPr="7FBE92CF">
        <w:rPr>
          <w:rFonts w:eastAsiaTheme="minorEastAsia"/>
          <w:b/>
          <w:bCs/>
          <w:sz w:val="22"/>
          <w:szCs w:val="22"/>
          <w:u w:val="single"/>
        </w:rPr>
        <w:t>marchio</w:t>
      </w:r>
      <w:r w:rsidRPr="7FBE92CF">
        <w:rPr>
          <w:rFonts w:eastAsiaTheme="minorEastAsia"/>
          <w:b/>
          <w:bCs/>
          <w:sz w:val="22"/>
          <w:szCs w:val="22"/>
          <w:u w:val="single"/>
        </w:rPr>
        <w:t xml:space="preserve"> con investimenti per 2,5 miliardi di euro, di cui 350 milioni sono stati spesi per la super</w:t>
      </w:r>
      <w:r w:rsidR="1D94C490" w:rsidRPr="7FBE92CF">
        <w:rPr>
          <w:rFonts w:eastAsiaTheme="minorEastAsia"/>
          <w:b/>
          <w:bCs/>
          <w:sz w:val="22"/>
          <w:szCs w:val="22"/>
          <w:u w:val="single"/>
        </w:rPr>
        <w:t xml:space="preserve"> </w:t>
      </w:r>
      <w:r w:rsidRPr="7FBE92CF">
        <w:rPr>
          <w:rFonts w:eastAsiaTheme="minorEastAsia"/>
          <w:b/>
          <w:bCs/>
          <w:sz w:val="22"/>
          <w:szCs w:val="22"/>
          <w:u w:val="single"/>
        </w:rPr>
        <w:t>car MC20 e che il 2020 sarà l'ultimo anno in perdita</w:t>
      </w:r>
      <w:r w:rsidRPr="7FBE92CF">
        <w:rPr>
          <w:rFonts w:eastAsiaTheme="minorEastAsia"/>
          <w:sz w:val="22"/>
          <w:szCs w:val="22"/>
        </w:rPr>
        <w:t xml:space="preserve">, aggiungendo che un </w:t>
      </w:r>
      <w:r w:rsidRPr="7FBE92CF">
        <w:rPr>
          <w:rFonts w:eastAsiaTheme="minorEastAsia"/>
          <w:b/>
          <w:bCs/>
          <w:sz w:val="22"/>
          <w:szCs w:val="22"/>
          <w:u w:val="single"/>
        </w:rPr>
        <w:t>piano dettagliato verrà presentato entro l'inverno e che non è previsto lo spin-off</w:t>
      </w:r>
      <w:r w:rsidRPr="7FBE92CF">
        <w:rPr>
          <w:rFonts w:eastAsiaTheme="minorEastAsia"/>
          <w:sz w:val="22"/>
          <w:szCs w:val="22"/>
        </w:rPr>
        <w:t>.</w:t>
      </w:r>
    </w:p>
    <w:p w14:paraId="749D8EA2" w14:textId="76A4F042" w:rsidR="3C67B9E3" w:rsidRDefault="3C67B9E3" w:rsidP="7FBE92CF">
      <w:pPr>
        <w:shd w:val="clear" w:color="auto" w:fill="FFFFFF" w:themeFill="background1"/>
        <w:spacing w:after="360"/>
        <w:rPr>
          <w:rFonts w:eastAsiaTheme="minorEastAsia"/>
          <w:sz w:val="22"/>
          <w:szCs w:val="22"/>
        </w:rPr>
      </w:pPr>
      <w:r w:rsidRPr="7FBE92CF">
        <w:rPr>
          <w:rFonts w:eastAsiaTheme="minorEastAsia"/>
          <w:sz w:val="22"/>
          <w:szCs w:val="22"/>
        </w:rPr>
        <w:t xml:space="preserve">Dichiarazioni che hanno confermato l'opinione di molti analisti secondo cui </w:t>
      </w:r>
      <w:r w:rsidRPr="7FBE92CF">
        <w:rPr>
          <w:rFonts w:eastAsiaTheme="minorEastAsia"/>
          <w:b/>
          <w:bCs/>
          <w:sz w:val="22"/>
          <w:szCs w:val="22"/>
          <w:u w:val="single"/>
        </w:rPr>
        <w:t xml:space="preserve">Maserati è un </w:t>
      </w:r>
      <w:r w:rsidR="2DE93E3A" w:rsidRPr="7FBE92CF">
        <w:rPr>
          <w:rFonts w:eastAsiaTheme="minorEastAsia"/>
          <w:b/>
          <w:bCs/>
          <w:sz w:val="22"/>
          <w:szCs w:val="22"/>
          <w:u w:val="single"/>
        </w:rPr>
        <w:t>marchio</w:t>
      </w:r>
      <w:r w:rsidRPr="7FBE92CF">
        <w:rPr>
          <w:rFonts w:eastAsiaTheme="minorEastAsia"/>
          <w:b/>
          <w:bCs/>
          <w:sz w:val="22"/>
          <w:szCs w:val="22"/>
          <w:u w:val="single"/>
        </w:rPr>
        <w:t xml:space="preserve"> con potenziale ad oggi inespresso da valorizzare all'interno di </w:t>
      </w:r>
      <w:r w:rsidR="72D58412" w:rsidRPr="7FBE92CF">
        <w:rPr>
          <w:rFonts w:eastAsiaTheme="minorEastAsia"/>
          <w:b/>
          <w:bCs/>
          <w:sz w:val="22"/>
          <w:szCs w:val="22"/>
          <w:u w:val="single"/>
        </w:rPr>
        <w:t>Stellantis,</w:t>
      </w:r>
      <w:r w:rsidRPr="7FBE92CF">
        <w:rPr>
          <w:rFonts w:eastAsiaTheme="minorEastAsia"/>
          <w:b/>
          <w:bCs/>
          <w:sz w:val="22"/>
          <w:szCs w:val="22"/>
          <w:u w:val="single"/>
        </w:rPr>
        <w:t xml:space="preserve"> il quarto colosso mondiale dell'auto che nascerà il prossimo anno dalla fusione tra </w:t>
      </w:r>
      <w:r w:rsidR="7E4FC4F5" w:rsidRPr="7FBE92CF">
        <w:rPr>
          <w:rFonts w:eastAsiaTheme="minorEastAsia"/>
          <w:b/>
          <w:bCs/>
          <w:sz w:val="22"/>
          <w:szCs w:val="22"/>
          <w:u w:val="single"/>
        </w:rPr>
        <w:t>FCA</w:t>
      </w:r>
      <w:r w:rsidRPr="7FBE92CF">
        <w:rPr>
          <w:rFonts w:eastAsiaTheme="minorEastAsia"/>
          <w:b/>
          <w:bCs/>
          <w:sz w:val="22"/>
          <w:szCs w:val="22"/>
          <w:u w:val="single"/>
        </w:rPr>
        <w:t xml:space="preserve"> e </w:t>
      </w:r>
      <w:r w:rsidR="55C7092A" w:rsidRPr="7FBE92CF">
        <w:rPr>
          <w:rFonts w:eastAsiaTheme="minorEastAsia"/>
          <w:b/>
          <w:bCs/>
          <w:sz w:val="22"/>
          <w:szCs w:val="22"/>
          <w:u w:val="single"/>
        </w:rPr>
        <w:t>PSA</w:t>
      </w:r>
      <w:r w:rsidRPr="7FBE92CF">
        <w:rPr>
          <w:rFonts w:eastAsiaTheme="minorEastAsia"/>
          <w:sz w:val="22"/>
          <w:szCs w:val="22"/>
        </w:rPr>
        <w:t xml:space="preserve">. </w:t>
      </w:r>
      <w:r w:rsidRPr="7FBE92CF">
        <w:rPr>
          <w:rFonts w:eastAsiaTheme="minorEastAsia"/>
          <w:b/>
          <w:bCs/>
          <w:sz w:val="22"/>
          <w:szCs w:val="22"/>
          <w:u w:val="single"/>
        </w:rPr>
        <w:t>Manley</w:t>
      </w:r>
      <w:r w:rsidR="62BA5FDA" w:rsidRPr="7FBE92CF">
        <w:rPr>
          <w:rFonts w:eastAsiaTheme="minorEastAsia"/>
          <w:sz w:val="22"/>
          <w:szCs w:val="22"/>
        </w:rPr>
        <w:t xml:space="preserve"> stesso</w:t>
      </w:r>
      <w:r w:rsidRPr="7FBE92CF">
        <w:rPr>
          <w:rFonts w:eastAsiaTheme="minorEastAsia"/>
          <w:sz w:val="22"/>
          <w:szCs w:val="22"/>
        </w:rPr>
        <w:t>, insieme</w:t>
      </w:r>
      <w:r w:rsidR="60CBA665" w:rsidRPr="7FBE92CF">
        <w:rPr>
          <w:rFonts w:eastAsiaTheme="minorEastAsia"/>
          <w:sz w:val="22"/>
          <w:szCs w:val="22"/>
        </w:rPr>
        <w:t xml:space="preserve"> a</w:t>
      </w:r>
      <w:r w:rsidRPr="7FBE92CF">
        <w:rPr>
          <w:rFonts w:eastAsiaTheme="minorEastAsia"/>
          <w:sz w:val="22"/>
          <w:szCs w:val="22"/>
        </w:rPr>
        <w:t xml:space="preserve"> </w:t>
      </w:r>
      <w:r w:rsidRPr="7FBE92CF">
        <w:rPr>
          <w:rFonts w:eastAsiaTheme="minorEastAsia"/>
          <w:b/>
          <w:bCs/>
          <w:sz w:val="22"/>
          <w:szCs w:val="22"/>
          <w:u w:val="single"/>
        </w:rPr>
        <w:t>Davide Grasso</w:t>
      </w:r>
      <w:r w:rsidRPr="7FBE92CF">
        <w:rPr>
          <w:rFonts w:eastAsiaTheme="minorEastAsia"/>
          <w:sz w:val="22"/>
          <w:szCs w:val="22"/>
        </w:rPr>
        <w:t xml:space="preserve">, chief operating officer di Maserati, e </w:t>
      </w:r>
      <w:r w:rsidRPr="7FBE92CF">
        <w:rPr>
          <w:rFonts w:eastAsiaTheme="minorEastAsia"/>
          <w:b/>
          <w:bCs/>
          <w:sz w:val="22"/>
          <w:szCs w:val="22"/>
          <w:u w:val="single"/>
        </w:rPr>
        <w:t>Richard Palmer</w:t>
      </w:r>
      <w:r w:rsidRPr="7FBE92CF">
        <w:rPr>
          <w:rFonts w:eastAsiaTheme="minorEastAsia"/>
          <w:sz w:val="22"/>
          <w:szCs w:val="22"/>
        </w:rPr>
        <w:t xml:space="preserve">, </w:t>
      </w:r>
      <w:r w:rsidR="16C5B7D2" w:rsidRPr="7FBE92CF">
        <w:rPr>
          <w:rFonts w:eastAsiaTheme="minorEastAsia"/>
          <w:sz w:val="22"/>
          <w:szCs w:val="22"/>
        </w:rPr>
        <w:t>CFO</w:t>
      </w:r>
      <w:r w:rsidRPr="7FBE92CF">
        <w:rPr>
          <w:rFonts w:eastAsiaTheme="minorEastAsia"/>
          <w:sz w:val="22"/>
          <w:szCs w:val="22"/>
        </w:rPr>
        <w:t xml:space="preserve"> di </w:t>
      </w:r>
      <w:r w:rsidR="45677119" w:rsidRPr="7FBE92CF">
        <w:rPr>
          <w:rFonts w:eastAsiaTheme="minorEastAsia"/>
          <w:sz w:val="22"/>
          <w:szCs w:val="22"/>
        </w:rPr>
        <w:t>FCA</w:t>
      </w:r>
      <w:r w:rsidRPr="7FBE92CF">
        <w:rPr>
          <w:rFonts w:eastAsiaTheme="minorEastAsia"/>
          <w:sz w:val="22"/>
          <w:szCs w:val="22"/>
        </w:rPr>
        <w:t xml:space="preserve">, hanno dettagliato e ribadito questi concetti nel corso di una </w:t>
      </w:r>
      <w:r w:rsidRPr="7FBE92CF">
        <w:rPr>
          <w:rFonts w:eastAsiaTheme="minorEastAsia"/>
          <w:b/>
          <w:bCs/>
          <w:sz w:val="22"/>
          <w:szCs w:val="22"/>
          <w:u w:val="single"/>
        </w:rPr>
        <w:t xml:space="preserve">conferenza telefonica con gli analisti che coprono il titolo </w:t>
      </w:r>
      <w:r w:rsidR="6B7ADE9E" w:rsidRPr="7FBE92CF">
        <w:rPr>
          <w:rFonts w:eastAsiaTheme="minorEastAsia"/>
          <w:b/>
          <w:bCs/>
          <w:sz w:val="22"/>
          <w:szCs w:val="22"/>
          <w:u w:val="single"/>
        </w:rPr>
        <w:t>FCA</w:t>
      </w:r>
      <w:r w:rsidRPr="7FBE92CF">
        <w:rPr>
          <w:rFonts w:eastAsiaTheme="minorEastAsia"/>
          <w:b/>
          <w:bCs/>
          <w:sz w:val="22"/>
          <w:szCs w:val="22"/>
          <w:u w:val="single"/>
        </w:rPr>
        <w:t xml:space="preserve"> nella quale hanno presentato strategia e obiettivi al 2025</w:t>
      </w:r>
      <w:r w:rsidRPr="7FBE92CF">
        <w:rPr>
          <w:rFonts w:eastAsiaTheme="minorEastAsia"/>
          <w:sz w:val="22"/>
          <w:szCs w:val="22"/>
        </w:rPr>
        <w:t>.</w:t>
      </w:r>
    </w:p>
    <w:p w14:paraId="693CCE0C" w14:textId="5A049DC5" w:rsidR="3C67B9E3" w:rsidRDefault="3C67B9E3" w:rsidP="7FBE92CF">
      <w:pPr>
        <w:shd w:val="clear" w:color="auto" w:fill="FFFFFF" w:themeFill="background1"/>
        <w:spacing w:after="360"/>
        <w:rPr>
          <w:rFonts w:eastAsiaTheme="minorEastAsia"/>
          <w:sz w:val="22"/>
          <w:szCs w:val="22"/>
        </w:rPr>
      </w:pPr>
      <w:r>
        <w:br/>
      </w:r>
      <w:r w:rsidRPr="7FBE92CF">
        <w:rPr>
          <w:rFonts w:eastAsiaTheme="minorEastAsia"/>
          <w:sz w:val="22"/>
          <w:szCs w:val="22"/>
        </w:rPr>
        <w:t xml:space="preserve">Il </w:t>
      </w:r>
      <w:r w:rsidRPr="7FBE92CF">
        <w:rPr>
          <w:rFonts w:eastAsiaTheme="minorEastAsia"/>
          <w:b/>
          <w:bCs/>
          <w:sz w:val="22"/>
          <w:szCs w:val="22"/>
        </w:rPr>
        <w:t>management prevede</w:t>
      </w:r>
      <w:r w:rsidRPr="7FBE92CF">
        <w:rPr>
          <w:rFonts w:eastAsiaTheme="minorEastAsia"/>
          <w:sz w:val="22"/>
          <w:szCs w:val="22"/>
        </w:rPr>
        <w:t xml:space="preserve"> che il </w:t>
      </w:r>
      <w:r w:rsidRPr="7FBE92CF">
        <w:rPr>
          <w:rFonts w:eastAsiaTheme="minorEastAsia"/>
          <w:b/>
          <w:bCs/>
          <w:sz w:val="22"/>
          <w:szCs w:val="22"/>
          <w:u w:val="single"/>
        </w:rPr>
        <w:t>brand</w:t>
      </w:r>
      <w:r w:rsidRPr="7FBE92CF">
        <w:rPr>
          <w:rFonts w:eastAsiaTheme="minorEastAsia"/>
          <w:sz w:val="22"/>
          <w:szCs w:val="22"/>
        </w:rPr>
        <w:t xml:space="preserve"> torni alla </w:t>
      </w:r>
      <w:r w:rsidRPr="7FBE92CF">
        <w:rPr>
          <w:rFonts w:eastAsiaTheme="minorEastAsia"/>
          <w:b/>
          <w:bCs/>
          <w:sz w:val="22"/>
          <w:szCs w:val="22"/>
          <w:u w:val="single"/>
        </w:rPr>
        <w:t>redditività nel 2021 con un margine di ebit adjusted che dovrebbe raggiungere il 15% circa nel 2025</w:t>
      </w:r>
      <w:r w:rsidRPr="7FBE92CF">
        <w:rPr>
          <w:rFonts w:eastAsiaTheme="minorEastAsia"/>
          <w:sz w:val="22"/>
          <w:szCs w:val="22"/>
        </w:rPr>
        <w:t xml:space="preserve">, pari a un </w:t>
      </w:r>
      <w:r w:rsidRPr="7FBE92CF">
        <w:rPr>
          <w:rFonts w:eastAsiaTheme="minorEastAsia"/>
          <w:b/>
          <w:bCs/>
          <w:sz w:val="22"/>
          <w:szCs w:val="22"/>
          <w:u w:val="single"/>
        </w:rPr>
        <w:t>ebit adjusted</w:t>
      </w:r>
      <w:r w:rsidRPr="7FBE92CF">
        <w:rPr>
          <w:rFonts w:eastAsiaTheme="minorEastAsia"/>
          <w:sz w:val="22"/>
          <w:szCs w:val="22"/>
        </w:rPr>
        <w:t xml:space="preserve"> visto a 800 milioni-1,1 miliardi rispetto ai -199 milioni del 2019 dal picco dei 460 milioni del 2017. </w:t>
      </w:r>
      <w:r w:rsidRPr="7FBE92CF">
        <w:rPr>
          <w:rFonts w:eastAsiaTheme="minorEastAsia"/>
          <w:b/>
          <w:bCs/>
          <w:sz w:val="22"/>
          <w:szCs w:val="22"/>
          <w:u w:val="single"/>
        </w:rPr>
        <w:t>Nel 2025, con il lancio di almeno un modello l'anno, l'obiettivo è arrivare a 75-100 mila auto vendute, dalle 19 mila nel 2019 e dalle 5 mila nel primo semestre 2020 e rispetto al massimo degli ultimi anni di 51 mila nel 2017 con soli tre modelli, pari a una quota di mercato del 5,3%, dal 2,4% del 2019 e al 4,9% del 2017 che aveva beneficiato del lancio del modello Levanto nel 2016</w:t>
      </w:r>
      <w:r w:rsidRPr="7FBE92CF">
        <w:rPr>
          <w:rFonts w:eastAsiaTheme="minorEastAsia"/>
          <w:sz w:val="22"/>
          <w:szCs w:val="22"/>
        </w:rPr>
        <w:t xml:space="preserve">. </w:t>
      </w:r>
      <w:r w:rsidR="669C88A2" w:rsidRPr="7FBE92CF">
        <w:rPr>
          <w:rFonts w:eastAsiaTheme="minorEastAsia"/>
          <w:sz w:val="22"/>
          <w:szCs w:val="22"/>
        </w:rPr>
        <w:t>Inoltre,</w:t>
      </w:r>
      <w:r w:rsidRPr="7FBE92CF">
        <w:rPr>
          <w:rFonts w:eastAsiaTheme="minorEastAsia"/>
          <w:sz w:val="22"/>
          <w:szCs w:val="22"/>
        </w:rPr>
        <w:t xml:space="preserve"> nel 2025 </w:t>
      </w:r>
      <w:r w:rsidRPr="7FBE92CF">
        <w:rPr>
          <w:rFonts w:eastAsiaTheme="minorEastAsia"/>
          <w:b/>
          <w:bCs/>
          <w:sz w:val="22"/>
          <w:szCs w:val="22"/>
          <w:u w:val="single"/>
        </w:rPr>
        <w:t>il gruppo punta a raggiungere una media unitaria di ricavi di 75 mila euro con un fatturato totale di 5,6/7,5 miliardi rispetto agli 1,6 miliardi del 2019</w:t>
      </w:r>
      <w:r w:rsidRPr="7FBE92CF">
        <w:rPr>
          <w:rFonts w:eastAsiaTheme="minorEastAsia"/>
          <w:sz w:val="22"/>
          <w:szCs w:val="22"/>
        </w:rPr>
        <w:t>.</w:t>
      </w:r>
      <w:r>
        <w:br/>
      </w:r>
    </w:p>
    <w:p w14:paraId="79BE9C3D" w14:textId="04163079" w:rsidR="3C67B9E3" w:rsidRDefault="3C67B9E3" w:rsidP="7FBE92CF">
      <w:pPr>
        <w:shd w:val="clear" w:color="auto" w:fill="FFFFFF" w:themeFill="background1"/>
        <w:spacing w:after="360"/>
        <w:rPr>
          <w:rFonts w:eastAsiaTheme="minorEastAsia"/>
          <w:sz w:val="22"/>
          <w:szCs w:val="22"/>
        </w:rPr>
      </w:pPr>
      <w:r w:rsidRPr="7FBE92CF">
        <w:rPr>
          <w:rFonts w:eastAsiaTheme="minorEastAsia"/>
          <w:sz w:val="22"/>
          <w:szCs w:val="22"/>
        </w:rPr>
        <w:t>"L</w:t>
      </w:r>
      <w:r w:rsidR="470C74A1" w:rsidRPr="7FBE92CF">
        <w:rPr>
          <w:rFonts w:eastAsiaTheme="minorEastAsia"/>
          <w:sz w:val="22"/>
          <w:szCs w:val="22"/>
        </w:rPr>
        <w:t>e</w:t>
      </w:r>
      <w:r w:rsidRPr="7FBE92CF">
        <w:rPr>
          <w:rFonts w:eastAsiaTheme="minorEastAsia"/>
          <w:sz w:val="22"/>
          <w:szCs w:val="22"/>
        </w:rPr>
        <w:t xml:space="preserve"> </w:t>
      </w:r>
      <w:r w:rsidRPr="7FBE92CF">
        <w:rPr>
          <w:rFonts w:eastAsiaTheme="minorEastAsia"/>
          <w:b/>
          <w:bCs/>
          <w:sz w:val="22"/>
          <w:szCs w:val="22"/>
          <w:u w:val="single"/>
        </w:rPr>
        <w:t>ragioni della crisi del marchio negli ultimi tre anni</w:t>
      </w:r>
      <w:r w:rsidRPr="7FBE92CF">
        <w:rPr>
          <w:rFonts w:eastAsiaTheme="minorEastAsia"/>
          <w:sz w:val="22"/>
          <w:szCs w:val="22"/>
        </w:rPr>
        <w:t>"</w:t>
      </w:r>
      <w:r w:rsidR="6CFA6E48" w:rsidRPr="7FBE92CF">
        <w:rPr>
          <w:rFonts w:eastAsiaTheme="minorEastAsia"/>
          <w:sz w:val="22"/>
          <w:szCs w:val="22"/>
        </w:rPr>
        <w:t xml:space="preserve">, secondo quanto affermato da </w:t>
      </w:r>
      <w:r w:rsidRPr="7FBE92CF">
        <w:rPr>
          <w:rFonts w:eastAsiaTheme="minorEastAsia"/>
          <w:sz w:val="22"/>
          <w:szCs w:val="22"/>
        </w:rPr>
        <w:t xml:space="preserve"> Fidentiis, sono state tre: "una </w:t>
      </w:r>
      <w:r w:rsidRPr="7FBE92CF">
        <w:rPr>
          <w:rFonts w:eastAsiaTheme="minorEastAsia"/>
          <w:b/>
          <w:bCs/>
          <w:sz w:val="22"/>
          <w:szCs w:val="22"/>
          <w:u w:val="single"/>
        </w:rPr>
        <w:t>produzione</w:t>
      </w:r>
      <w:r w:rsidRPr="7FBE92CF">
        <w:rPr>
          <w:rFonts w:eastAsiaTheme="minorEastAsia"/>
          <w:sz w:val="22"/>
          <w:szCs w:val="22"/>
        </w:rPr>
        <w:t xml:space="preserve"> non allineata alla domanda che ha provocato un eccesso di magazzino, una </w:t>
      </w:r>
      <w:r w:rsidRPr="7FBE92CF">
        <w:rPr>
          <w:rFonts w:eastAsiaTheme="minorEastAsia"/>
          <w:b/>
          <w:bCs/>
          <w:sz w:val="22"/>
          <w:szCs w:val="22"/>
          <w:u w:val="single"/>
        </w:rPr>
        <w:t>tecnologia</w:t>
      </w:r>
      <w:r w:rsidRPr="7FBE92CF">
        <w:rPr>
          <w:rFonts w:eastAsiaTheme="minorEastAsia"/>
          <w:sz w:val="22"/>
          <w:szCs w:val="22"/>
        </w:rPr>
        <w:t xml:space="preserve"> produttiva non in linea con le richieste di mercato e dei consumatori, l'</w:t>
      </w:r>
      <w:r w:rsidRPr="7FBE92CF">
        <w:rPr>
          <w:rFonts w:eastAsiaTheme="minorEastAsia"/>
          <w:b/>
          <w:bCs/>
          <w:sz w:val="22"/>
          <w:szCs w:val="22"/>
          <w:u w:val="single"/>
        </w:rPr>
        <w:t>assenza</w:t>
      </w:r>
      <w:r w:rsidRPr="7FBE92CF">
        <w:rPr>
          <w:rFonts w:eastAsiaTheme="minorEastAsia"/>
          <w:sz w:val="22"/>
          <w:szCs w:val="22"/>
        </w:rPr>
        <w:t xml:space="preserve"> di una continuità di lanci di prodotto </w:t>
      </w:r>
      <w:r w:rsidR="34C782D3" w:rsidRPr="7FBE92CF">
        <w:rPr>
          <w:rFonts w:eastAsiaTheme="minorEastAsia"/>
          <w:sz w:val="22"/>
          <w:szCs w:val="22"/>
        </w:rPr>
        <w:t>ai fini di mantenere</w:t>
      </w:r>
      <w:r w:rsidRPr="7FBE92CF">
        <w:rPr>
          <w:rFonts w:eastAsiaTheme="minorEastAsia"/>
          <w:sz w:val="22"/>
          <w:szCs w:val="22"/>
        </w:rPr>
        <w:t xml:space="preserve"> alta l'attenzione e</w:t>
      </w:r>
      <w:r w:rsidR="5F565276" w:rsidRPr="7FBE92CF">
        <w:rPr>
          <w:rFonts w:eastAsiaTheme="minorEastAsia"/>
          <w:sz w:val="22"/>
          <w:szCs w:val="22"/>
        </w:rPr>
        <w:t xml:space="preserve">d </w:t>
      </w:r>
      <w:r w:rsidRPr="7FBE92CF">
        <w:rPr>
          <w:rFonts w:eastAsiaTheme="minorEastAsia"/>
          <w:sz w:val="22"/>
          <w:szCs w:val="22"/>
        </w:rPr>
        <w:t>una politica di marketing di supporto per i nuovi prodotti".</w:t>
      </w:r>
      <w:r>
        <w:br/>
      </w:r>
    </w:p>
    <w:p w14:paraId="7930E196" w14:textId="05638EFE" w:rsidR="3C67B9E3" w:rsidRDefault="3C67B9E3" w:rsidP="7FBE92CF">
      <w:pPr>
        <w:shd w:val="clear" w:color="auto" w:fill="FFFFFF" w:themeFill="background1"/>
        <w:spacing w:after="360"/>
        <w:rPr>
          <w:rFonts w:eastAsiaTheme="minorEastAsia"/>
          <w:sz w:val="22"/>
          <w:szCs w:val="22"/>
        </w:rPr>
      </w:pPr>
      <w:r w:rsidRPr="7FBE92CF">
        <w:rPr>
          <w:rFonts w:eastAsiaTheme="minorEastAsia"/>
          <w:sz w:val="22"/>
          <w:szCs w:val="22"/>
        </w:rPr>
        <w:t xml:space="preserve">"Negli </w:t>
      </w:r>
      <w:r w:rsidRPr="7FBE92CF">
        <w:rPr>
          <w:rFonts w:eastAsiaTheme="minorEastAsia"/>
          <w:b/>
          <w:bCs/>
          <w:sz w:val="22"/>
          <w:szCs w:val="22"/>
          <w:u w:val="single"/>
        </w:rPr>
        <w:t>ultimi otto anni</w:t>
      </w:r>
      <w:r w:rsidRPr="7FBE92CF">
        <w:rPr>
          <w:rFonts w:eastAsiaTheme="minorEastAsia"/>
          <w:sz w:val="22"/>
          <w:szCs w:val="22"/>
        </w:rPr>
        <w:t xml:space="preserve"> il brand ha lanciato solo </w:t>
      </w:r>
      <w:r w:rsidRPr="7FBE92CF">
        <w:rPr>
          <w:rFonts w:eastAsiaTheme="minorEastAsia"/>
          <w:b/>
          <w:bCs/>
          <w:sz w:val="22"/>
          <w:szCs w:val="22"/>
          <w:u w:val="single"/>
        </w:rPr>
        <w:t>tre modelli</w:t>
      </w:r>
      <w:r w:rsidRPr="7FBE92CF">
        <w:rPr>
          <w:rFonts w:eastAsiaTheme="minorEastAsia"/>
          <w:sz w:val="22"/>
          <w:szCs w:val="22"/>
        </w:rPr>
        <w:t xml:space="preserve">, </w:t>
      </w:r>
      <w:r w:rsidRPr="7FBE92CF">
        <w:rPr>
          <w:rFonts w:eastAsiaTheme="minorEastAsia"/>
          <w:b/>
          <w:bCs/>
          <w:sz w:val="22"/>
          <w:szCs w:val="22"/>
          <w:u w:val="single"/>
        </w:rPr>
        <w:t>Ghibli</w:t>
      </w:r>
      <w:r w:rsidRPr="7FBE92CF">
        <w:rPr>
          <w:rFonts w:eastAsiaTheme="minorEastAsia"/>
          <w:sz w:val="22"/>
          <w:szCs w:val="22"/>
        </w:rPr>
        <w:t xml:space="preserve"> e </w:t>
      </w:r>
      <w:r w:rsidRPr="7FBE92CF">
        <w:rPr>
          <w:rFonts w:eastAsiaTheme="minorEastAsia"/>
          <w:b/>
          <w:bCs/>
          <w:sz w:val="22"/>
          <w:szCs w:val="22"/>
          <w:u w:val="single"/>
        </w:rPr>
        <w:t>Quattroporte</w:t>
      </w:r>
      <w:r w:rsidRPr="7FBE92CF">
        <w:rPr>
          <w:rFonts w:eastAsiaTheme="minorEastAsia"/>
          <w:sz w:val="22"/>
          <w:szCs w:val="22"/>
        </w:rPr>
        <w:t xml:space="preserve"> nel 2013, </w:t>
      </w:r>
      <w:r w:rsidRPr="7FBE92CF">
        <w:rPr>
          <w:rFonts w:eastAsiaTheme="minorEastAsia"/>
          <w:b/>
          <w:bCs/>
          <w:sz w:val="22"/>
          <w:szCs w:val="22"/>
          <w:u w:val="single"/>
        </w:rPr>
        <w:t>Levante</w:t>
      </w:r>
      <w:r w:rsidRPr="7FBE92CF">
        <w:rPr>
          <w:rFonts w:eastAsiaTheme="minorEastAsia"/>
          <w:sz w:val="22"/>
          <w:szCs w:val="22"/>
        </w:rPr>
        <w:t xml:space="preserve"> nel 2016, mentre ora </w:t>
      </w:r>
      <w:r w:rsidRPr="7FBE92CF">
        <w:rPr>
          <w:rFonts w:eastAsiaTheme="minorEastAsia"/>
          <w:b/>
          <w:bCs/>
          <w:sz w:val="22"/>
          <w:szCs w:val="22"/>
          <w:u w:val="single"/>
        </w:rPr>
        <w:t>la nuova strategia</w:t>
      </w:r>
      <w:r w:rsidR="394492D9" w:rsidRPr="7FBE92CF">
        <w:rPr>
          <w:rFonts w:eastAsiaTheme="minorEastAsia"/>
          <w:b/>
          <w:bCs/>
          <w:sz w:val="22"/>
          <w:szCs w:val="22"/>
          <w:u w:val="single"/>
        </w:rPr>
        <w:t xml:space="preserve"> deve</w:t>
      </w:r>
      <w:r w:rsidRPr="7FBE92CF">
        <w:rPr>
          <w:rFonts w:eastAsiaTheme="minorEastAsia"/>
          <w:b/>
          <w:bCs/>
          <w:sz w:val="22"/>
          <w:szCs w:val="22"/>
          <w:u w:val="single"/>
        </w:rPr>
        <w:t xml:space="preserve"> prevede almeno un lancio all'anno</w:t>
      </w:r>
      <w:r w:rsidRPr="7FBE92CF">
        <w:rPr>
          <w:rFonts w:eastAsiaTheme="minorEastAsia"/>
          <w:sz w:val="22"/>
          <w:szCs w:val="22"/>
        </w:rPr>
        <w:t xml:space="preserve">. La spesa media per </w:t>
      </w:r>
      <w:r w:rsidRPr="7FBE92CF">
        <w:rPr>
          <w:rFonts w:eastAsiaTheme="minorEastAsia"/>
          <w:b/>
          <w:bCs/>
          <w:sz w:val="22"/>
          <w:szCs w:val="22"/>
          <w:u w:val="single"/>
        </w:rPr>
        <w:t>investimenti nel 2020-2025 sarà di circa 750 milioni dai 300 milioni nel 2012-2019</w:t>
      </w:r>
      <w:r w:rsidRPr="7FBE92CF">
        <w:rPr>
          <w:rFonts w:eastAsiaTheme="minorEastAsia"/>
          <w:sz w:val="22"/>
          <w:szCs w:val="22"/>
        </w:rPr>
        <w:t xml:space="preserve">. </w:t>
      </w:r>
      <w:r w:rsidRPr="7FBE92CF">
        <w:rPr>
          <w:rFonts w:eastAsiaTheme="minorEastAsia"/>
          <w:b/>
          <w:bCs/>
          <w:sz w:val="22"/>
          <w:szCs w:val="22"/>
          <w:u w:val="single"/>
        </w:rPr>
        <w:t>Oltre il 50%</w:t>
      </w:r>
      <w:r w:rsidRPr="7FBE92CF">
        <w:rPr>
          <w:rFonts w:eastAsiaTheme="minorEastAsia"/>
          <w:sz w:val="22"/>
          <w:szCs w:val="22"/>
        </w:rPr>
        <w:t xml:space="preserve"> della gamma sarà elettrificata </w:t>
      </w:r>
      <w:r w:rsidRPr="7FBE92CF">
        <w:rPr>
          <w:rFonts w:eastAsiaTheme="minorEastAsia"/>
          <w:b/>
          <w:bCs/>
          <w:sz w:val="22"/>
          <w:szCs w:val="22"/>
          <w:u w:val="single"/>
        </w:rPr>
        <w:t>nel giro di 18 mesi</w:t>
      </w:r>
      <w:r w:rsidRPr="7FBE92CF">
        <w:rPr>
          <w:rFonts w:eastAsiaTheme="minorEastAsia"/>
          <w:sz w:val="22"/>
          <w:szCs w:val="22"/>
        </w:rPr>
        <w:t xml:space="preserve"> e ogni nuova </w:t>
      </w:r>
      <w:r w:rsidRPr="7FBE92CF">
        <w:rPr>
          <w:rFonts w:eastAsiaTheme="minorEastAsia"/>
          <w:b/>
          <w:bCs/>
          <w:sz w:val="22"/>
          <w:szCs w:val="22"/>
          <w:u w:val="single"/>
        </w:rPr>
        <w:t>Maserati avrà una versione elettrica entro il 2024</w:t>
      </w:r>
      <w:r w:rsidRPr="7FBE92CF">
        <w:rPr>
          <w:rFonts w:eastAsiaTheme="minorEastAsia"/>
          <w:sz w:val="22"/>
          <w:szCs w:val="22"/>
        </w:rPr>
        <w:t>".</w:t>
      </w:r>
      <w:r>
        <w:br/>
      </w:r>
    </w:p>
    <w:p w14:paraId="0E65E9A7" w14:textId="6BE4CAF8" w:rsidR="3C67B9E3" w:rsidRDefault="3C67B9E3" w:rsidP="7FBE92CF">
      <w:pPr>
        <w:shd w:val="clear" w:color="auto" w:fill="FFFFFF" w:themeFill="background1"/>
        <w:spacing w:after="360"/>
        <w:rPr>
          <w:rFonts w:eastAsiaTheme="minorEastAsia"/>
          <w:sz w:val="22"/>
          <w:szCs w:val="22"/>
        </w:rPr>
      </w:pPr>
      <w:r>
        <w:br/>
      </w:r>
      <w:r w:rsidRPr="7FBE92CF">
        <w:rPr>
          <w:rFonts w:eastAsiaTheme="minorEastAsia"/>
          <w:sz w:val="22"/>
          <w:szCs w:val="22"/>
        </w:rPr>
        <w:t xml:space="preserve">"Maserati potrebbe dare a </w:t>
      </w:r>
      <w:hyperlink r:id="rId367">
        <w:r w:rsidRPr="7FBE92CF">
          <w:rPr>
            <w:rStyle w:val="Hyperlink"/>
            <w:rFonts w:eastAsiaTheme="minorEastAsia"/>
            <w:color w:val="auto"/>
            <w:sz w:val="22"/>
            <w:szCs w:val="22"/>
          </w:rPr>
          <w:t>Stellantis</w:t>
        </w:r>
      </w:hyperlink>
      <w:r w:rsidRPr="7FBE92CF">
        <w:rPr>
          <w:rFonts w:eastAsiaTheme="minorEastAsia"/>
          <w:sz w:val="22"/>
          <w:szCs w:val="22"/>
        </w:rPr>
        <w:t xml:space="preserve"> una solida opportunità per creare valore", spiega Fidentiis ricordando che </w:t>
      </w:r>
      <w:r w:rsidRPr="7FBE92CF">
        <w:rPr>
          <w:rFonts w:eastAsiaTheme="minorEastAsia"/>
          <w:b/>
          <w:bCs/>
          <w:sz w:val="22"/>
          <w:szCs w:val="22"/>
          <w:u w:val="single"/>
        </w:rPr>
        <w:t xml:space="preserve">nella call con gli analisti il management ha affermato che la sua valutazione implicita è oggi molto bassa, pari a 600 milioni secondo il consenso, per via della sua redditività negativa, ma se il suo rilancio avrà successo i numeri </w:t>
      </w:r>
      <w:r w:rsidR="436EDD85" w:rsidRPr="7FBE92CF">
        <w:rPr>
          <w:rFonts w:eastAsiaTheme="minorEastAsia"/>
          <w:b/>
          <w:bCs/>
          <w:sz w:val="22"/>
          <w:szCs w:val="22"/>
          <w:u w:val="single"/>
        </w:rPr>
        <w:t>saranno potuti salire</w:t>
      </w:r>
      <w:r w:rsidRPr="7FBE92CF">
        <w:rPr>
          <w:rFonts w:eastAsiaTheme="minorEastAsia"/>
          <w:b/>
          <w:bCs/>
          <w:sz w:val="22"/>
          <w:szCs w:val="22"/>
          <w:u w:val="single"/>
        </w:rPr>
        <w:t xml:space="preserve"> di molto</w:t>
      </w:r>
      <w:r w:rsidRPr="7FBE92CF">
        <w:rPr>
          <w:rFonts w:eastAsiaTheme="minorEastAsia"/>
          <w:sz w:val="22"/>
          <w:szCs w:val="22"/>
        </w:rPr>
        <w:t>.</w:t>
      </w:r>
    </w:p>
    <w:p w14:paraId="31CCD16F" w14:textId="708DB801" w:rsidR="3C67B9E3" w:rsidRDefault="3C67B9E3" w:rsidP="7FBE92CF">
      <w:pPr>
        <w:shd w:val="clear" w:color="auto" w:fill="FFFFFF" w:themeFill="background1"/>
        <w:spacing w:after="360"/>
        <w:rPr>
          <w:rFonts w:eastAsiaTheme="minorEastAsia"/>
          <w:sz w:val="22"/>
          <w:szCs w:val="22"/>
        </w:rPr>
      </w:pPr>
      <w:r w:rsidRPr="7FBE92CF">
        <w:rPr>
          <w:rFonts w:eastAsiaTheme="minorEastAsia"/>
          <w:sz w:val="22"/>
          <w:szCs w:val="22"/>
        </w:rPr>
        <w:t xml:space="preserve">Il gruppo ha infatti affermato nella presentazione che il valore di </w:t>
      </w:r>
      <w:r w:rsidRPr="7FBE92CF">
        <w:rPr>
          <w:rFonts w:eastAsiaTheme="minorEastAsia"/>
          <w:b/>
          <w:bCs/>
          <w:sz w:val="22"/>
          <w:szCs w:val="22"/>
          <w:u w:val="single"/>
        </w:rPr>
        <w:t>Maserati si potrebbe attestare tra i 3,5 e i 4,5 miliardi in base a multipli medi di ebit adjusted nel segmento delle auto premium di 3-4 volte, o potrebbe perfino crescere fino a 7,5-10 miliardi ipotizzando un multiplo di ebit adjusted di 9 volte, simile a quello dei titoli del lusso</w:t>
      </w:r>
      <w:r w:rsidRPr="7FBE92CF">
        <w:rPr>
          <w:rFonts w:eastAsiaTheme="minorEastAsia"/>
          <w:sz w:val="22"/>
          <w:szCs w:val="22"/>
        </w:rPr>
        <w:t>.</w:t>
      </w:r>
      <w:r>
        <w:br/>
      </w:r>
    </w:p>
    <w:p w14:paraId="604B3B62" w14:textId="341C9334" w:rsidR="3C67B9E3" w:rsidRDefault="3C67B9E3" w:rsidP="7FBE92CF">
      <w:pPr>
        <w:shd w:val="clear" w:color="auto" w:fill="FFFFFF" w:themeFill="background1"/>
        <w:spacing w:after="360"/>
        <w:rPr>
          <w:rFonts w:eastAsiaTheme="minorEastAsia"/>
          <w:sz w:val="22"/>
          <w:szCs w:val="22"/>
        </w:rPr>
      </w:pPr>
      <w:r w:rsidRPr="7FBE92CF">
        <w:rPr>
          <w:rFonts w:eastAsiaTheme="minorEastAsia"/>
          <w:sz w:val="22"/>
          <w:szCs w:val="22"/>
        </w:rPr>
        <w:t xml:space="preserve">Fidentis conferma il </w:t>
      </w:r>
      <w:r w:rsidRPr="7FBE92CF">
        <w:rPr>
          <w:rFonts w:eastAsiaTheme="minorEastAsia"/>
          <w:b/>
          <w:bCs/>
          <w:sz w:val="22"/>
          <w:szCs w:val="22"/>
          <w:u w:val="single"/>
        </w:rPr>
        <w:t>buy con un prezzo obiettivo tra 14 e 15 euro</w:t>
      </w:r>
      <w:r w:rsidRPr="7FBE92CF">
        <w:rPr>
          <w:rFonts w:eastAsiaTheme="minorEastAsia"/>
          <w:sz w:val="22"/>
          <w:szCs w:val="22"/>
        </w:rPr>
        <w:t xml:space="preserve"> per</w:t>
      </w:r>
      <w:r w:rsidR="26909219" w:rsidRPr="7FBE92CF">
        <w:rPr>
          <w:rFonts w:eastAsiaTheme="minorEastAsia"/>
          <w:sz w:val="22"/>
          <w:szCs w:val="22"/>
        </w:rPr>
        <w:t xml:space="preserve"> FCA</w:t>
      </w:r>
      <w:r w:rsidRPr="7FBE92CF">
        <w:rPr>
          <w:rFonts w:eastAsiaTheme="minorEastAsia"/>
          <w:sz w:val="22"/>
          <w:szCs w:val="22"/>
        </w:rPr>
        <w:t xml:space="preserve"> "poiché le attività per la fusione con </w:t>
      </w:r>
      <w:hyperlink r:id="rId368">
        <w:r w:rsidRPr="7FBE92CF">
          <w:rPr>
            <w:rStyle w:val="Hyperlink"/>
            <w:rFonts w:eastAsiaTheme="minorEastAsia"/>
            <w:color w:val="auto"/>
            <w:sz w:val="22"/>
            <w:szCs w:val="22"/>
          </w:rPr>
          <w:t>Fca</w:t>
        </w:r>
      </w:hyperlink>
      <w:r w:rsidRPr="7FBE92CF">
        <w:rPr>
          <w:rFonts w:eastAsiaTheme="minorEastAsia"/>
          <w:sz w:val="22"/>
          <w:szCs w:val="22"/>
        </w:rPr>
        <w:t xml:space="preserve"> continuano a progredire con il closing confermato per il primo trimestre 2021 e perché secondo noi l'azione non sta scontando le sinergie potenziali e l'</w:t>
      </w:r>
      <w:r w:rsidRPr="7FBE92CF">
        <w:rPr>
          <w:rFonts w:eastAsiaTheme="minorEastAsia"/>
          <w:b/>
          <w:bCs/>
          <w:sz w:val="22"/>
          <w:szCs w:val="22"/>
          <w:u w:val="single"/>
        </w:rPr>
        <w:t>impatto positivo del deal in termini di diversificazione geografica delle vendite che saranno ben bilanciate tra Emea, 49%, e Nord America, 42%, con una buona presenza in America Latina, 4%, anche se con una posizione ancora debole in Asia-Pacifico, 5%</w:t>
      </w:r>
      <w:r w:rsidRPr="7FBE92CF">
        <w:rPr>
          <w:rFonts w:eastAsiaTheme="minorEastAsia"/>
          <w:sz w:val="22"/>
          <w:szCs w:val="22"/>
        </w:rPr>
        <w:t>. F</w:t>
      </w:r>
      <w:r w:rsidR="1E451081" w:rsidRPr="7FBE92CF">
        <w:rPr>
          <w:rFonts w:eastAsiaTheme="minorEastAsia"/>
          <w:sz w:val="22"/>
          <w:szCs w:val="22"/>
        </w:rPr>
        <w:t>CA</w:t>
      </w:r>
      <w:r w:rsidRPr="7FBE92CF">
        <w:rPr>
          <w:rFonts w:eastAsiaTheme="minorEastAsia"/>
          <w:sz w:val="22"/>
          <w:szCs w:val="22"/>
        </w:rPr>
        <w:t xml:space="preserve"> sta attualmente trattando a </w:t>
      </w:r>
      <w:r w:rsidRPr="7FBE92CF">
        <w:rPr>
          <w:rFonts w:eastAsiaTheme="minorEastAsia"/>
          <w:b/>
          <w:bCs/>
          <w:sz w:val="22"/>
          <w:szCs w:val="22"/>
          <w:u w:val="single"/>
        </w:rPr>
        <w:t>sconto del 4%</w:t>
      </w:r>
      <w:r w:rsidRPr="7FBE92CF">
        <w:rPr>
          <w:rFonts w:eastAsiaTheme="minorEastAsia"/>
          <w:sz w:val="22"/>
          <w:szCs w:val="22"/>
        </w:rPr>
        <w:t xml:space="preserve"> rispetto a P</w:t>
      </w:r>
      <w:r w:rsidR="6DDC2194" w:rsidRPr="7FBE92CF">
        <w:rPr>
          <w:rFonts w:eastAsiaTheme="minorEastAsia"/>
          <w:sz w:val="22"/>
          <w:szCs w:val="22"/>
        </w:rPr>
        <w:t>SA</w:t>
      </w:r>
      <w:r w:rsidRPr="7FBE92CF">
        <w:rPr>
          <w:rFonts w:eastAsiaTheme="minorEastAsia"/>
          <w:sz w:val="22"/>
          <w:szCs w:val="22"/>
        </w:rPr>
        <w:t>.</w:t>
      </w:r>
    </w:p>
    <w:p w14:paraId="2DBCA80F" w14:textId="6062D182" w:rsidR="3C67B9E3" w:rsidRDefault="3C67B9E3" w:rsidP="7FBE92CF">
      <w:pPr>
        <w:shd w:val="clear" w:color="auto" w:fill="FFFFFF" w:themeFill="background1"/>
        <w:spacing w:after="360"/>
        <w:rPr>
          <w:rFonts w:eastAsiaTheme="minorEastAsia"/>
          <w:sz w:val="22"/>
          <w:szCs w:val="22"/>
        </w:rPr>
      </w:pPr>
      <w:r w:rsidRPr="7FBE92CF">
        <w:rPr>
          <w:rFonts w:eastAsiaTheme="minorEastAsia"/>
          <w:b/>
          <w:bCs/>
          <w:sz w:val="22"/>
          <w:szCs w:val="22"/>
          <w:u w:val="single"/>
        </w:rPr>
        <w:t>Intesa</w:t>
      </w:r>
      <w:r w:rsidR="7CCC4F9F" w:rsidRPr="7FBE92CF">
        <w:rPr>
          <w:rFonts w:eastAsiaTheme="minorEastAsia"/>
          <w:b/>
          <w:bCs/>
          <w:sz w:val="22"/>
          <w:szCs w:val="22"/>
          <w:u w:val="single"/>
        </w:rPr>
        <w:t xml:space="preserve"> Sanpaolo</w:t>
      </w:r>
      <w:r w:rsidRPr="7FBE92CF">
        <w:rPr>
          <w:rFonts w:eastAsiaTheme="minorEastAsia"/>
          <w:sz w:val="22"/>
          <w:szCs w:val="22"/>
        </w:rPr>
        <w:t xml:space="preserve"> evidenzia che il rilancio è importante per </w:t>
      </w:r>
      <w:hyperlink r:id="rId369">
        <w:r w:rsidRPr="7FBE92CF">
          <w:rPr>
            <w:rStyle w:val="Hyperlink"/>
            <w:rFonts w:eastAsiaTheme="minorEastAsia"/>
            <w:color w:val="auto"/>
            <w:sz w:val="22"/>
            <w:szCs w:val="22"/>
          </w:rPr>
          <w:t>Stellantis</w:t>
        </w:r>
      </w:hyperlink>
      <w:r w:rsidRPr="7FBE92CF">
        <w:rPr>
          <w:rFonts w:eastAsiaTheme="minorEastAsia"/>
          <w:sz w:val="22"/>
          <w:szCs w:val="22"/>
        </w:rPr>
        <w:t>, ma è sfidante: "</w:t>
      </w:r>
      <w:r w:rsidRPr="7FBE92CF">
        <w:rPr>
          <w:rFonts w:eastAsiaTheme="minorEastAsia"/>
          <w:b/>
          <w:bCs/>
          <w:sz w:val="22"/>
          <w:szCs w:val="22"/>
          <w:u w:val="single"/>
        </w:rPr>
        <w:t xml:space="preserve">La concorrenza resta alta nel segmento auto premium/luxury ma un brand come Maserati è determinante per </w:t>
      </w:r>
      <w:hyperlink r:id="rId370">
        <w:r w:rsidRPr="7FBE92CF">
          <w:rPr>
            <w:rStyle w:val="Hyperlink"/>
            <w:rFonts w:eastAsiaTheme="minorEastAsia"/>
            <w:b/>
            <w:bCs/>
            <w:color w:val="auto"/>
            <w:sz w:val="22"/>
            <w:szCs w:val="22"/>
          </w:rPr>
          <w:t>Stellantis</w:t>
        </w:r>
      </w:hyperlink>
      <w:r w:rsidRPr="7FBE92CF">
        <w:rPr>
          <w:rFonts w:eastAsiaTheme="minorEastAsia"/>
          <w:b/>
          <w:bCs/>
          <w:sz w:val="22"/>
          <w:szCs w:val="22"/>
          <w:u w:val="single"/>
        </w:rPr>
        <w:t xml:space="preserve">, che ha bisogno di far leva sui marchi ad alto valore di </w:t>
      </w:r>
      <w:hyperlink r:id="rId371">
        <w:r w:rsidRPr="7FBE92CF">
          <w:rPr>
            <w:rStyle w:val="Hyperlink"/>
            <w:rFonts w:eastAsiaTheme="minorEastAsia"/>
            <w:b/>
            <w:bCs/>
            <w:color w:val="auto"/>
            <w:sz w:val="22"/>
            <w:szCs w:val="22"/>
          </w:rPr>
          <w:t>Fca</w:t>
        </w:r>
      </w:hyperlink>
      <w:r w:rsidRPr="7FBE92CF">
        <w:rPr>
          <w:rFonts w:eastAsiaTheme="minorEastAsia"/>
          <w:b/>
          <w:bCs/>
          <w:sz w:val="22"/>
          <w:szCs w:val="22"/>
          <w:u w:val="single"/>
        </w:rPr>
        <w:t xml:space="preserve"> per migliorare la sua posizione in Cina e negli Usa. Se il rilancio di Maserati sarà realizzato pienamente, crediamo che possa dare un contributo significativo alla valutazione futura di </w:t>
      </w:r>
      <w:hyperlink r:id="rId372">
        <w:r w:rsidRPr="7FBE92CF">
          <w:rPr>
            <w:rStyle w:val="Hyperlink"/>
            <w:rFonts w:eastAsiaTheme="minorEastAsia"/>
            <w:b/>
            <w:bCs/>
            <w:color w:val="auto"/>
            <w:sz w:val="22"/>
            <w:szCs w:val="22"/>
          </w:rPr>
          <w:t>Stellantis</w:t>
        </w:r>
      </w:hyperlink>
      <w:r w:rsidRPr="7FBE92CF">
        <w:rPr>
          <w:rFonts w:eastAsiaTheme="minorEastAsia"/>
          <w:b/>
          <w:bCs/>
          <w:sz w:val="22"/>
          <w:szCs w:val="22"/>
          <w:u w:val="single"/>
        </w:rPr>
        <w:t>. Per questa ragione e anche sulla base di quanto affermato dal management, crediamo che uno spin-off di Maserati non sia sul tavolo"</w:t>
      </w:r>
      <w:r w:rsidRPr="7FBE92CF">
        <w:rPr>
          <w:rFonts w:eastAsiaTheme="minorEastAsia"/>
          <w:sz w:val="22"/>
          <w:szCs w:val="22"/>
        </w:rPr>
        <w:t>.</w:t>
      </w:r>
    </w:p>
    <w:p w14:paraId="6F024E8D" w14:textId="7843CAE1" w:rsidR="3C67B9E3" w:rsidRDefault="3C67B9E3" w:rsidP="7FBE92CF">
      <w:pPr>
        <w:shd w:val="clear" w:color="auto" w:fill="FFFFFF" w:themeFill="background1"/>
        <w:spacing w:after="360"/>
        <w:rPr>
          <w:rFonts w:eastAsiaTheme="minorEastAsia"/>
          <w:sz w:val="22"/>
          <w:szCs w:val="22"/>
        </w:rPr>
      </w:pPr>
      <w:r w:rsidRPr="7FBE92CF">
        <w:rPr>
          <w:rFonts w:eastAsiaTheme="minorEastAsia"/>
          <w:b/>
          <w:bCs/>
          <w:sz w:val="22"/>
          <w:szCs w:val="22"/>
          <w:u w:val="single"/>
        </w:rPr>
        <w:t xml:space="preserve">Intesa </w:t>
      </w:r>
      <w:r w:rsidR="6BB9483B" w:rsidRPr="7FBE92CF">
        <w:rPr>
          <w:rFonts w:eastAsiaTheme="minorEastAsia"/>
          <w:b/>
          <w:bCs/>
          <w:sz w:val="22"/>
          <w:szCs w:val="22"/>
          <w:u w:val="single"/>
        </w:rPr>
        <w:t>Sanpaolo</w:t>
      </w:r>
      <w:r w:rsidRPr="7FBE92CF">
        <w:rPr>
          <w:rFonts w:eastAsiaTheme="minorEastAsia"/>
          <w:b/>
          <w:bCs/>
          <w:sz w:val="22"/>
          <w:szCs w:val="22"/>
          <w:u w:val="single"/>
        </w:rPr>
        <w:t xml:space="preserve"> dà a Maserati una valutazione più bassa dei 600 milioni</w:t>
      </w:r>
      <w:r w:rsidRPr="7FBE92CF">
        <w:rPr>
          <w:rFonts w:eastAsiaTheme="minorEastAsia"/>
          <w:sz w:val="22"/>
          <w:szCs w:val="22"/>
        </w:rPr>
        <w:t xml:space="preserve"> del consenso, fornita dalla società, ma "</w:t>
      </w:r>
      <w:r w:rsidRPr="7FBE92CF">
        <w:rPr>
          <w:rFonts w:eastAsiaTheme="minorEastAsia"/>
          <w:b/>
          <w:bCs/>
          <w:sz w:val="22"/>
          <w:szCs w:val="22"/>
          <w:u w:val="single"/>
        </w:rPr>
        <w:t>una potenziale valutazione in linea con il segmento premium, una volta che sarà completato il turnaround potrebbe portare 0,9 euro per azione in più sulla base delle nostre stime iniziali</w:t>
      </w:r>
      <w:r w:rsidRPr="7FBE92CF">
        <w:rPr>
          <w:rFonts w:eastAsiaTheme="minorEastAsia"/>
          <w:sz w:val="22"/>
          <w:szCs w:val="22"/>
        </w:rPr>
        <w:t>. Questo importo si potrebbe aggiungere ai benefici derivanti dalle sinergie con P</w:t>
      </w:r>
      <w:r w:rsidR="05A2AE52" w:rsidRPr="7FBE92CF">
        <w:rPr>
          <w:rFonts w:eastAsiaTheme="minorEastAsia"/>
          <w:sz w:val="22"/>
          <w:szCs w:val="22"/>
        </w:rPr>
        <w:t>SA</w:t>
      </w:r>
      <w:r w:rsidRPr="7FBE92CF">
        <w:rPr>
          <w:rFonts w:eastAsiaTheme="minorEastAsia"/>
          <w:sz w:val="22"/>
          <w:szCs w:val="22"/>
        </w:rPr>
        <w:t xml:space="preserve">, che sono state riviste al rialzo", quando è stata annunciata la riduzione della cedola </w:t>
      </w:r>
      <w:hyperlink r:id="rId373">
        <w:r w:rsidRPr="7FBE92CF">
          <w:rPr>
            <w:rStyle w:val="Hyperlink"/>
            <w:rFonts w:eastAsiaTheme="minorEastAsia"/>
            <w:color w:val="auto"/>
            <w:sz w:val="22"/>
            <w:szCs w:val="22"/>
          </w:rPr>
          <w:t>Fca</w:t>
        </w:r>
      </w:hyperlink>
      <w:r w:rsidRPr="7FBE92CF">
        <w:rPr>
          <w:rFonts w:eastAsiaTheme="minorEastAsia"/>
          <w:sz w:val="22"/>
          <w:szCs w:val="22"/>
        </w:rPr>
        <w:t xml:space="preserve"> che sarà distribuita ai suoi azionisti prima delle nozze con P</w:t>
      </w:r>
      <w:r w:rsidR="516E643F" w:rsidRPr="7FBE92CF">
        <w:rPr>
          <w:rFonts w:eastAsiaTheme="minorEastAsia"/>
          <w:sz w:val="22"/>
          <w:szCs w:val="22"/>
        </w:rPr>
        <w:t>SA</w:t>
      </w:r>
      <w:r w:rsidRPr="7FBE92CF">
        <w:rPr>
          <w:rFonts w:eastAsiaTheme="minorEastAsia"/>
          <w:sz w:val="22"/>
          <w:szCs w:val="22"/>
        </w:rPr>
        <w:t>.</w:t>
      </w:r>
    </w:p>
    <w:p w14:paraId="5F9BEAB1" w14:textId="3CF5775D" w:rsidR="3C67B9E3" w:rsidRDefault="3C67B9E3" w:rsidP="7FBE92CF">
      <w:pPr>
        <w:shd w:val="clear" w:color="auto" w:fill="FFFFFF" w:themeFill="background1"/>
        <w:spacing w:after="360"/>
        <w:rPr>
          <w:rFonts w:eastAsiaTheme="minorEastAsia"/>
          <w:sz w:val="22"/>
          <w:szCs w:val="22"/>
        </w:rPr>
      </w:pPr>
      <w:r w:rsidRPr="7FBE92CF">
        <w:rPr>
          <w:rFonts w:eastAsiaTheme="minorEastAsia"/>
          <w:sz w:val="22"/>
          <w:szCs w:val="22"/>
        </w:rPr>
        <w:t xml:space="preserve">"Poiché </w:t>
      </w:r>
      <w:r w:rsidR="6A7CA971" w:rsidRPr="7FBE92CF">
        <w:rPr>
          <w:rFonts w:eastAsiaTheme="minorEastAsia"/>
          <w:sz w:val="22"/>
          <w:szCs w:val="22"/>
        </w:rPr>
        <w:t>FCA e PSA</w:t>
      </w:r>
      <w:r w:rsidRPr="7FBE92CF">
        <w:rPr>
          <w:rFonts w:eastAsiaTheme="minorEastAsia"/>
          <w:sz w:val="22"/>
          <w:szCs w:val="22"/>
        </w:rPr>
        <w:t xml:space="preserve"> hanno finalmente fatto chiarezza sui termini della fusione il mercato gradualmente apprezzerà le sinergie che potrà avere </w:t>
      </w:r>
      <w:hyperlink r:id="rId374">
        <w:r w:rsidRPr="7FBE92CF">
          <w:rPr>
            <w:rStyle w:val="Hyperlink"/>
            <w:rFonts w:eastAsiaTheme="minorEastAsia"/>
            <w:color w:val="auto"/>
            <w:sz w:val="22"/>
            <w:szCs w:val="22"/>
          </w:rPr>
          <w:t>Fca</w:t>
        </w:r>
      </w:hyperlink>
      <w:r w:rsidRPr="7FBE92CF">
        <w:rPr>
          <w:rFonts w:eastAsiaTheme="minorEastAsia"/>
          <w:sz w:val="22"/>
          <w:szCs w:val="22"/>
        </w:rPr>
        <w:t xml:space="preserve"> e più tardi </w:t>
      </w:r>
      <w:hyperlink r:id="rId375">
        <w:r w:rsidRPr="7FBE92CF">
          <w:rPr>
            <w:rStyle w:val="Hyperlink"/>
            <w:rFonts w:eastAsiaTheme="minorEastAsia"/>
            <w:color w:val="auto"/>
            <w:sz w:val="22"/>
            <w:szCs w:val="22"/>
          </w:rPr>
          <w:t>Stellantis</w:t>
        </w:r>
      </w:hyperlink>
      <w:r w:rsidRPr="7FBE92CF">
        <w:rPr>
          <w:rFonts w:eastAsiaTheme="minorEastAsia"/>
          <w:sz w:val="22"/>
          <w:szCs w:val="22"/>
        </w:rPr>
        <w:t xml:space="preserve">. Confermiamo quindi la nostra visione positiva su </w:t>
      </w:r>
      <w:hyperlink r:id="rId376">
        <w:r w:rsidRPr="7FBE92CF">
          <w:rPr>
            <w:rStyle w:val="Hyperlink"/>
            <w:rFonts w:eastAsiaTheme="minorEastAsia"/>
            <w:color w:val="auto"/>
            <w:sz w:val="22"/>
            <w:szCs w:val="22"/>
          </w:rPr>
          <w:t>Fca</w:t>
        </w:r>
      </w:hyperlink>
      <w:r w:rsidRPr="7FBE92CF">
        <w:rPr>
          <w:rFonts w:eastAsiaTheme="minorEastAsia"/>
          <w:sz w:val="22"/>
          <w:szCs w:val="22"/>
        </w:rPr>
        <w:t xml:space="preserve">", spiega </w:t>
      </w:r>
      <w:hyperlink r:id="rId377">
        <w:r w:rsidRPr="7FBE92CF">
          <w:rPr>
            <w:rStyle w:val="Hyperlink"/>
            <w:rFonts w:eastAsiaTheme="minorEastAsia"/>
            <w:color w:val="auto"/>
            <w:sz w:val="22"/>
            <w:szCs w:val="22"/>
          </w:rPr>
          <w:t>Intesa Sanpaolo</w:t>
        </w:r>
      </w:hyperlink>
      <w:r w:rsidRPr="7FBE92CF">
        <w:rPr>
          <w:rFonts w:eastAsiaTheme="minorEastAsia"/>
          <w:sz w:val="22"/>
          <w:szCs w:val="22"/>
        </w:rPr>
        <w:t xml:space="preserve"> che lascia invariato il giudizio buy con target price di 10,7 euro.</w:t>
      </w:r>
      <w:r>
        <w:br/>
      </w:r>
    </w:p>
    <w:p w14:paraId="3FB00B82" w14:textId="7C141755" w:rsidR="3C67B9E3" w:rsidRDefault="3C67B9E3" w:rsidP="7FBE92CF">
      <w:pPr>
        <w:shd w:val="clear" w:color="auto" w:fill="FFFFFF" w:themeFill="background1"/>
        <w:spacing w:after="360"/>
        <w:rPr>
          <w:rFonts w:eastAsiaTheme="minorEastAsia"/>
          <w:sz w:val="22"/>
          <w:szCs w:val="22"/>
        </w:rPr>
      </w:pPr>
      <w:r w:rsidRPr="7FBE92CF">
        <w:rPr>
          <w:rFonts w:eastAsiaTheme="minorEastAsia"/>
          <w:sz w:val="22"/>
          <w:szCs w:val="22"/>
        </w:rPr>
        <w:t xml:space="preserve">Equita Sim </w:t>
      </w:r>
      <w:r w:rsidR="5A244443" w:rsidRPr="7FBE92CF">
        <w:rPr>
          <w:rFonts w:eastAsiaTheme="minorEastAsia"/>
          <w:sz w:val="22"/>
          <w:szCs w:val="22"/>
        </w:rPr>
        <w:t>dal suo lato</w:t>
      </w:r>
      <w:r w:rsidRPr="7FBE92CF">
        <w:rPr>
          <w:rFonts w:eastAsiaTheme="minorEastAsia"/>
          <w:sz w:val="22"/>
          <w:szCs w:val="22"/>
        </w:rPr>
        <w:t xml:space="preserve"> afferma: </w:t>
      </w:r>
      <w:r w:rsidRPr="7FBE92CF">
        <w:rPr>
          <w:rFonts w:eastAsiaTheme="minorEastAsia"/>
          <w:b/>
          <w:bCs/>
          <w:sz w:val="22"/>
          <w:szCs w:val="22"/>
          <w:u w:val="single"/>
        </w:rPr>
        <w:t xml:space="preserve">"Riteniamo che in Maserati ci sia molto valore inespresso causato dalla pessima performance operativa degli ultimi anni, ma prima di pensare ad un significativo re-rating attendiamo chiari segnali di svolta. Recentemente Manley ha negato l'intenzione di procedere a uno spin-off, ma noi riteniamo che qualora vengano raggiunti in maniera strutturale gli obiettivi sia più che ragionevole pensare ad una vita autonoma per Maserati al fine di valorizzarla, anziché annegarla nel consolidato di </w:t>
      </w:r>
      <w:hyperlink r:id="rId378">
        <w:r w:rsidRPr="7FBE92CF">
          <w:rPr>
            <w:rStyle w:val="Hyperlink"/>
            <w:rFonts w:eastAsiaTheme="minorEastAsia"/>
            <w:b/>
            <w:bCs/>
            <w:color w:val="auto"/>
            <w:sz w:val="22"/>
            <w:szCs w:val="22"/>
          </w:rPr>
          <w:t>Stellantis</w:t>
        </w:r>
      </w:hyperlink>
      <w:r w:rsidRPr="7FBE92CF">
        <w:rPr>
          <w:rFonts w:eastAsiaTheme="minorEastAsia"/>
          <w:b/>
          <w:bCs/>
          <w:sz w:val="22"/>
          <w:szCs w:val="22"/>
          <w:u w:val="single"/>
        </w:rPr>
        <w:t>, comunque non nel breve termine"</w:t>
      </w:r>
      <w:r w:rsidRPr="7FBE92CF">
        <w:rPr>
          <w:rFonts w:eastAsiaTheme="minorEastAsia"/>
          <w:sz w:val="22"/>
          <w:szCs w:val="22"/>
        </w:rPr>
        <w:t>.</w:t>
      </w:r>
      <w:r>
        <w:br/>
      </w:r>
      <w:r w:rsidRPr="7FBE92CF">
        <w:rPr>
          <w:rFonts w:eastAsiaTheme="minorEastAsia"/>
          <w:sz w:val="22"/>
          <w:szCs w:val="22"/>
        </w:rPr>
        <w:t xml:space="preserve">Il </w:t>
      </w:r>
      <w:r w:rsidRPr="7FBE92CF">
        <w:rPr>
          <w:rFonts w:eastAsiaTheme="minorEastAsia"/>
          <w:b/>
          <w:bCs/>
          <w:sz w:val="22"/>
          <w:szCs w:val="22"/>
          <w:u w:val="single"/>
        </w:rPr>
        <w:t xml:space="preserve">titolo </w:t>
      </w:r>
      <w:r w:rsidR="3F44EC72" w:rsidRPr="7FBE92CF">
        <w:rPr>
          <w:rFonts w:eastAsiaTheme="minorEastAsia"/>
          <w:b/>
          <w:bCs/>
          <w:sz w:val="22"/>
          <w:szCs w:val="22"/>
          <w:u w:val="single"/>
        </w:rPr>
        <w:t>FCA</w:t>
      </w:r>
      <w:r w:rsidR="3F44EC72" w:rsidRPr="7FBE92CF">
        <w:rPr>
          <w:rFonts w:eastAsiaTheme="minorEastAsia"/>
          <w:sz w:val="22"/>
          <w:szCs w:val="22"/>
        </w:rPr>
        <w:t xml:space="preserve"> </w:t>
      </w:r>
      <w:r w:rsidRPr="7FBE92CF">
        <w:rPr>
          <w:rFonts w:eastAsiaTheme="minorEastAsia"/>
          <w:sz w:val="22"/>
          <w:szCs w:val="22"/>
        </w:rPr>
        <w:t xml:space="preserve">al momento segna un </w:t>
      </w:r>
      <w:r w:rsidRPr="7FBE92CF">
        <w:rPr>
          <w:rFonts w:eastAsiaTheme="minorEastAsia"/>
          <w:b/>
          <w:bCs/>
          <w:sz w:val="22"/>
          <w:szCs w:val="22"/>
          <w:u w:val="single"/>
        </w:rPr>
        <w:t>ribasso del 2,08%</w:t>
      </w:r>
      <w:r w:rsidRPr="7FBE92CF">
        <w:rPr>
          <w:rFonts w:eastAsiaTheme="minorEastAsia"/>
          <w:sz w:val="22"/>
          <w:szCs w:val="22"/>
        </w:rPr>
        <w:t xml:space="preserve"> a 10,54 euro per via dell'indiscrezione del possibile nuovo posticipo,</w:t>
      </w:r>
      <w:r w:rsidR="25C29080" w:rsidRPr="7FBE92CF">
        <w:rPr>
          <w:rFonts w:eastAsiaTheme="minorEastAsia"/>
          <w:sz w:val="22"/>
          <w:szCs w:val="22"/>
        </w:rPr>
        <w:t xml:space="preserve"> </w:t>
      </w:r>
      <w:r w:rsidRPr="7FBE92CF">
        <w:rPr>
          <w:rFonts w:eastAsiaTheme="minorEastAsia"/>
          <w:sz w:val="22"/>
          <w:szCs w:val="22"/>
        </w:rPr>
        <w:t>della chiusura del procedimento da parte dell'Antitrust europeo sulle nozze con P</w:t>
      </w:r>
      <w:r w:rsidR="5EBC3CE0" w:rsidRPr="7FBE92CF">
        <w:rPr>
          <w:rFonts w:eastAsiaTheme="minorEastAsia"/>
          <w:sz w:val="22"/>
          <w:szCs w:val="22"/>
        </w:rPr>
        <w:t>SA</w:t>
      </w:r>
      <w:r w:rsidRPr="7FBE92CF">
        <w:rPr>
          <w:rFonts w:eastAsiaTheme="minorEastAsia"/>
          <w:sz w:val="22"/>
          <w:szCs w:val="22"/>
        </w:rPr>
        <w:t xml:space="preserve">. </w:t>
      </w:r>
    </w:p>
    <w:p w14:paraId="522BBE43" w14:textId="0435AC30" w:rsidR="58DE5D3F" w:rsidRDefault="58DE5D3F" w:rsidP="58DE5D3F">
      <w:pPr>
        <w:shd w:val="clear" w:color="auto" w:fill="FFFFFF" w:themeFill="background1"/>
        <w:spacing w:after="360"/>
        <w:rPr>
          <w:rFonts w:eastAsiaTheme="minorEastAsia"/>
          <w:sz w:val="22"/>
          <w:szCs w:val="22"/>
        </w:rPr>
      </w:pPr>
    </w:p>
    <w:p w14:paraId="3583B487" w14:textId="5A8A8F91" w:rsidR="58DE5D3F" w:rsidRDefault="58DE5D3F" w:rsidP="58DE5D3F">
      <w:pPr>
        <w:shd w:val="clear" w:color="auto" w:fill="FFFFFF" w:themeFill="background1"/>
        <w:spacing w:after="360"/>
        <w:rPr>
          <w:rFonts w:eastAsiaTheme="minorEastAsia"/>
          <w:sz w:val="22"/>
          <w:szCs w:val="22"/>
        </w:rPr>
      </w:pPr>
    </w:p>
    <w:p w14:paraId="507C0935" w14:textId="0AA37DC5" w:rsidR="58DE5D3F" w:rsidRDefault="58DE5D3F" w:rsidP="58DE5D3F">
      <w:pPr>
        <w:shd w:val="clear" w:color="auto" w:fill="FFFFFF" w:themeFill="background1"/>
        <w:spacing w:after="360"/>
        <w:rPr>
          <w:rFonts w:eastAsiaTheme="minorEastAsia"/>
          <w:sz w:val="22"/>
          <w:szCs w:val="22"/>
        </w:rPr>
      </w:pPr>
    </w:p>
    <w:p w14:paraId="62C2BE9A" w14:textId="4CB26561" w:rsidR="58DE5D3F" w:rsidRDefault="58DE5D3F" w:rsidP="58DE5D3F">
      <w:pPr>
        <w:shd w:val="clear" w:color="auto" w:fill="FFFFFF" w:themeFill="background1"/>
        <w:spacing w:after="360"/>
        <w:rPr>
          <w:rFonts w:eastAsiaTheme="minorEastAsia"/>
          <w:sz w:val="22"/>
          <w:szCs w:val="22"/>
        </w:rPr>
      </w:pPr>
    </w:p>
    <w:p w14:paraId="3E7CABF8" w14:textId="40506EE9" w:rsidR="58DE5D3F" w:rsidRDefault="58DE5D3F" w:rsidP="58DE5D3F">
      <w:pPr>
        <w:rPr>
          <w:sz w:val="22"/>
          <w:szCs w:val="22"/>
        </w:rPr>
      </w:pPr>
    </w:p>
    <w:p w14:paraId="160483E4" w14:textId="7791861D" w:rsidR="58DE5D3F" w:rsidRDefault="58DE5D3F" w:rsidP="58DE5D3F">
      <w:pPr>
        <w:rPr>
          <w:sz w:val="22"/>
          <w:szCs w:val="22"/>
        </w:rPr>
      </w:pPr>
    </w:p>
    <w:p w14:paraId="60D72A87" w14:textId="112A358E" w:rsidR="188FCEFE" w:rsidRPr="00213A2E" w:rsidRDefault="188FCEFE" w:rsidP="00360261">
      <w:pPr>
        <w:pStyle w:val="ListParagraph"/>
        <w:numPr>
          <w:ilvl w:val="0"/>
          <w:numId w:val="23"/>
        </w:numPr>
        <w:rPr>
          <w:rFonts w:eastAsia="Aptos" w:cs="Aptos"/>
          <w:color w:val="FFFFFF" w:themeColor="background1"/>
          <w:sz w:val="22"/>
          <w:szCs w:val="22"/>
        </w:rPr>
      </w:pPr>
      <w:r w:rsidRPr="00213A2E">
        <w:rPr>
          <w:sz w:val="22"/>
          <w:szCs w:val="22"/>
        </w:rPr>
        <w:br/>
      </w:r>
    </w:p>
    <w:p w14:paraId="20905393" w14:textId="1211CAD8" w:rsidR="188FCEFE" w:rsidRPr="00213A2E" w:rsidRDefault="188FCEFE" w:rsidP="5B3BD556">
      <w:pPr>
        <w:rPr>
          <w:rFonts w:eastAsia="Aptos" w:cs="Aptos"/>
          <w:color w:val="FFFFFF" w:themeColor="background1"/>
          <w:sz w:val="22"/>
          <w:szCs w:val="22"/>
        </w:rPr>
      </w:pPr>
    </w:p>
    <w:p w14:paraId="75625418" w14:textId="5B4B4DC6" w:rsidR="188FCEFE" w:rsidRPr="00213A2E" w:rsidRDefault="188FCEFE" w:rsidP="5B3BD556">
      <w:pPr>
        <w:rPr>
          <w:rFonts w:eastAsia="Aptos" w:cs="Aptos"/>
          <w:color w:val="000000" w:themeColor="text1"/>
          <w:sz w:val="22"/>
          <w:szCs w:val="22"/>
        </w:rPr>
      </w:pPr>
    </w:p>
    <w:p w14:paraId="0D57378B" w14:textId="56A7D8C5" w:rsidR="188FCEFE" w:rsidRPr="00213A2E" w:rsidRDefault="188FCEFE" w:rsidP="5B3BD556">
      <w:pPr>
        <w:rPr>
          <w:rFonts w:eastAsia="Aptos" w:cs="Aptos"/>
          <w:color w:val="FFFFFF" w:themeColor="background1"/>
          <w:sz w:val="22"/>
          <w:szCs w:val="22"/>
        </w:rPr>
      </w:pPr>
    </w:p>
    <w:p w14:paraId="28A63C41" w14:textId="0660D2E0" w:rsidR="188FCEFE" w:rsidRPr="00213A2E" w:rsidRDefault="188FCEFE" w:rsidP="246C0EBC">
      <w:pPr>
        <w:rPr>
          <w:rFonts w:eastAsiaTheme="minorEastAsia"/>
          <w:sz w:val="22"/>
          <w:szCs w:val="22"/>
        </w:rPr>
      </w:pPr>
    </w:p>
    <w:p w14:paraId="76933399" w14:textId="002947F7" w:rsidR="188FCEFE" w:rsidRPr="00213A2E" w:rsidRDefault="188FCEFE" w:rsidP="246C0EBC">
      <w:pPr>
        <w:rPr>
          <w:rFonts w:eastAsiaTheme="minorEastAsia"/>
          <w:sz w:val="22"/>
          <w:szCs w:val="22"/>
        </w:rPr>
      </w:pPr>
    </w:p>
    <w:p w14:paraId="1F7EE0BA" w14:textId="6C994A11" w:rsidR="188FCEFE" w:rsidRPr="00213A2E" w:rsidRDefault="188FCEFE" w:rsidP="246C0EBC">
      <w:pPr>
        <w:rPr>
          <w:rFonts w:eastAsiaTheme="minorEastAsia"/>
          <w:sz w:val="22"/>
          <w:szCs w:val="22"/>
        </w:rPr>
      </w:pPr>
    </w:p>
    <w:p w14:paraId="1484FE5F" w14:textId="743F6C46" w:rsidR="188FCEFE" w:rsidRPr="00213A2E" w:rsidRDefault="188FCEFE" w:rsidP="246C0EBC">
      <w:pPr>
        <w:rPr>
          <w:rFonts w:eastAsiaTheme="minorEastAsia"/>
          <w:sz w:val="22"/>
          <w:szCs w:val="22"/>
        </w:rPr>
      </w:pPr>
    </w:p>
    <w:p w14:paraId="4BDF5861" w14:textId="4F527ED8" w:rsidR="188FCEFE" w:rsidRPr="00213A2E" w:rsidRDefault="188FCEFE" w:rsidP="246C0EBC">
      <w:pPr>
        <w:rPr>
          <w:rFonts w:eastAsiaTheme="minorEastAsia"/>
          <w:sz w:val="22"/>
          <w:szCs w:val="22"/>
        </w:rPr>
      </w:pPr>
    </w:p>
    <w:p w14:paraId="5013C6F3" w14:textId="60335808" w:rsidR="188FCEFE" w:rsidRPr="00213A2E" w:rsidRDefault="188FCEFE" w:rsidP="246C0EBC">
      <w:pPr>
        <w:rPr>
          <w:rFonts w:eastAsiaTheme="minorEastAsia"/>
          <w:sz w:val="22"/>
          <w:szCs w:val="22"/>
        </w:rPr>
      </w:pPr>
    </w:p>
    <w:sectPr w:rsidR="188FCEFE" w:rsidRPr="00213A2E" w:rsidSect="00731FF7">
      <w:footerReference w:type="default" r:id="rId379"/>
      <w:pgSz w:w="11906" w:h="16838"/>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52BDC56" w14:textId="77777777" w:rsidR="009812EF" w:rsidRDefault="009812EF" w:rsidP="00C378D6">
      <w:pPr>
        <w:spacing w:after="0" w:line="240" w:lineRule="auto"/>
      </w:pPr>
      <w:r>
        <w:separator/>
      </w:r>
    </w:p>
  </w:endnote>
  <w:endnote w:type="continuationSeparator" w:id="0">
    <w:p w14:paraId="07230108" w14:textId="77777777" w:rsidR="009812EF" w:rsidRDefault="009812EF" w:rsidP="00C378D6">
      <w:pPr>
        <w:spacing w:after="0" w:line="240" w:lineRule="auto"/>
      </w:pPr>
      <w:r>
        <w:continuationSeparator/>
      </w:r>
    </w:p>
  </w:endnote>
  <w:endnote w:type="continuationNotice" w:id="1">
    <w:p w14:paraId="3364B72B" w14:textId="77777777" w:rsidR="009812EF" w:rsidRDefault="009812E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quot;Aptos Display&quot;,sans-serif">
    <w:altName w:val="Cambria"/>
    <w:panose1 w:val="00000000000000000000"/>
    <w:charset w:val="00"/>
    <w:family w:val="roman"/>
    <w:notTrueType/>
    <w:pitch w:val="default"/>
  </w:font>
  <w:font w:name="Aptos">
    <w:altName w:val="Calibr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Aptos Display">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pitch w:val="fixed"/>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767004594"/>
      <w:docPartObj>
        <w:docPartGallery w:val="Page Numbers (Bottom of Page)"/>
        <w:docPartUnique/>
      </w:docPartObj>
    </w:sdtPr>
    <w:sdtEndPr/>
    <w:sdtContent>
      <w:p w14:paraId="6377721B" w14:textId="2FA1B188" w:rsidR="00C378D6" w:rsidRDefault="00C378D6">
        <w:pPr>
          <w:pStyle w:val="Footer"/>
          <w:jc w:val="center"/>
        </w:pPr>
        <w:r>
          <w:rPr>
            <w:noProof/>
          </w:rPr>
          <mc:AlternateContent>
            <mc:Choice Requires="wps">
              <w:drawing>
                <wp:inline distT="0" distB="0" distL="0" distR="0" wp14:anchorId="1077863F" wp14:editId="02203B66">
                  <wp:extent cx="5467350" cy="54610"/>
                  <wp:effectExtent l="9525" t="19050" r="9525" b="12065"/>
                  <wp:docPr id="365999710" name="Decision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67350" cy="54610"/>
                          </a:xfrm>
                          <a:prstGeom prst="flowChartDecision">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xmlns:arto="http://schemas.microsoft.com/office/word/2006/arto">
              <w:pict>
                <v:shapetype w14:anchorId="20C9677D" id="_x0000_t110" coordsize="21600,21600" o:spt="110" path="m10800,l,10800,10800,21600,21600,10800xe">
                  <v:stroke joinstyle="miter"/>
                  <v:path gradientshapeok="t" o:connecttype="rect" textboxrect="5400,5400,16200,16200"/>
                </v:shapetype>
                <v:shape id="Decisione 2" o:spid="_x0000_s1026" type="#_x0000_t110" style="width:430.5pt;height:4.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" fillcolor="black">
                  <w10:anchorlock/>
                </v:shape>
              </w:pict>
            </mc:Fallback>
          </mc:AlternateContent>
        </w:r>
      </w:p>
      <w:p w14:paraId="78617376" w14:textId="16C21B65" w:rsidR="00C378D6" w:rsidRDefault="00C378D6">
        <w:pPr>
          <w:pStyle w:val="Footer"/>
          <w:jc w:val="center"/>
        </w:pPr>
        <w:r>
          <w:fldChar w:fldCharType="begin"/>
        </w:r>
        <w:r>
          <w:instrText>PAGE    \* MERGEFORMAT</w:instrText>
        </w:r>
        <w:r>
          <w:fldChar w:fldCharType="separate"/>
        </w:r>
        <w:r>
          <w:t>2</w:t>
        </w:r>
        <w:r>
          <w:fldChar w:fldCharType="end"/>
        </w:r>
      </w:p>
    </w:sdtContent>
  </w:sdt>
  <w:p w14:paraId="00D76EBF" w14:textId="77777777" w:rsidR="00C378D6" w:rsidRDefault="00C378D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8C33761" w14:textId="77777777" w:rsidR="009812EF" w:rsidRDefault="009812EF" w:rsidP="00C378D6">
      <w:pPr>
        <w:spacing w:after="0" w:line="240" w:lineRule="auto"/>
      </w:pPr>
      <w:r>
        <w:separator/>
      </w:r>
    </w:p>
  </w:footnote>
  <w:footnote w:type="continuationSeparator" w:id="0">
    <w:p w14:paraId="07498B01" w14:textId="77777777" w:rsidR="009812EF" w:rsidRDefault="009812EF" w:rsidP="00C378D6">
      <w:pPr>
        <w:spacing w:after="0" w:line="240" w:lineRule="auto"/>
      </w:pPr>
      <w:r>
        <w:continuationSeparator/>
      </w:r>
    </w:p>
  </w:footnote>
  <w:footnote w:type="continuationNotice" w:id="1">
    <w:p w14:paraId="0F570E32" w14:textId="77777777" w:rsidR="009812EF" w:rsidRDefault="009812EF">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9B567E"/>
    <w:multiLevelType w:val="hybridMultilevel"/>
    <w:tmpl w:val="EEEA1500"/>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620EF4E"/>
    <w:multiLevelType w:val="hybridMultilevel"/>
    <w:tmpl w:val="02CE0530"/>
    <w:lvl w:ilvl="0" w:tplc="4998DBE4">
      <w:start w:val="1"/>
      <w:numFmt w:val="bullet"/>
      <w:lvlText w:val="-"/>
      <w:lvlJc w:val="left"/>
      <w:pPr>
        <w:ind w:left="720" w:hanging="360"/>
      </w:pPr>
      <w:rPr>
        <w:rFonts w:ascii="&quot;Aptos Display&quot;,sans-serif" w:hAnsi="&quot;Aptos Display&quot;,sans-serif" w:hint="default"/>
      </w:rPr>
    </w:lvl>
    <w:lvl w:ilvl="1" w:tplc="700AD274">
      <w:start w:val="1"/>
      <w:numFmt w:val="bullet"/>
      <w:lvlText w:val="o"/>
      <w:lvlJc w:val="left"/>
      <w:pPr>
        <w:ind w:left="1440" w:hanging="360"/>
      </w:pPr>
      <w:rPr>
        <w:rFonts w:ascii="Courier New" w:hAnsi="Courier New" w:hint="default"/>
      </w:rPr>
    </w:lvl>
    <w:lvl w:ilvl="2" w:tplc="4A7CFF00">
      <w:start w:val="1"/>
      <w:numFmt w:val="bullet"/>
      <w:lvlText w:val=""/>
      <w:lvlJc w:val="left"/>
      <w:pPr>
        <w:ind w:left="2160" w:hanging="360"/>
      </w:pPr>
      <w:rPr>
        <w:rFonts w:ascii="Wingdings" w:hAnsi="Wingdings" w:hint="default"/>
      </w:rPr>
    </w:lvl>
    <w:lvl w:ilvl="3" w:tplc="3478536A">
      <w:start w:val="1"/>
      <w:numFmt w:val="bullet"/>
      <w:lvlText w:val=""/>
      <w:lvlJc w:val="left"/>
      <w:pPr>
        <w:ind w:left="2880" w:hanging="360"/>
      </w:pPr>
      <w:rPr>
        <w:rFonts w:ascii="Symbol" w:hAnsi="Symbol" w:hint="default"/>
      </w:rPr>
    </w:lvl>
    <w:lvl w:ilvl="4" w:tplc="7FA6777C">
      <w:start w:val="1"/>
      <w:numFmt w:val="bullet"/>
      <w:lvlText w:val="o"/>
      <w:lvlJc w:val="left"/>
      <w:pPr>
        <w:ind w:left="3600" w:hanging="360"/>
      </w:pPr>
      <w:rPr>
        <w:rFonts w:ascii="Courier New" w:hAnsi="Courier New" w:hint="default"/>
      </w:rPr>
    </w:lvl>
    <w:lvl w:ilvl="5" w:tplc="47F29B3C">
      <w:start w:val="1"/>
      <w:numFmt w:val="bullet"/>
      <w:lvlText w:val=""/>
      <w:lvlJc w:val="left"/>
      <w:pPr>
        <w:ind w:left="4320" w:hanging="360"/>
      </w:pPr>
      <w:rPr>
        <w:rFonts w:ascii="Wingdings" w:hAnsi="Wingdings" w:hint="default"/>
      </w:rPr>
    </w:lvl>
    <w:lvl w:ilvl="6" w:tplc="B9CE86CC">
      <w:start w:val="1"/>
      <w:numFmt w:val="bullet"/>
      <w:lvlText w:val=""/>
      <w:lvlJc w:val="left"/>
      <w:pPr>
        <w:ind w:left="5040" w:hanging="360"/>
      </w:pPr>
      <w:rPr>
        <w:rFonts w:ascii="Symbol" w:hAnsi="Symbol" w:hint="default"/>
      </w:rPr>
    </w:lvl>
    <w:lvl w:ilvl="7" w:tplc="C89232B8">
      <w:start w:val="1"/>
      <w:numFmt w:val="bullet"/>
      <w:lvlText w:val="o"/>
      <w:lvlJc w:val="left"/>
      <w:pPr>
        <w:ind w:left="5760" w:hanging="360"/>
      </w:pPr>
      <w:rPr>
        <w:rFonts w:ascii="Courier New" w:hAnsi="Courier New" w:hint="default"/>
      </w:rPr>
    </w:lvl>
    <w:lvl w:ilvl="8" w:tplc="151AE094">
      <w:start w:val="1"/>
      <w:numFmt w:val="bullet"/>
      <w:lvlText w:val=""/>
      <w:lvlJc w:val="left"/>
      <w:pPr>
        <w:ind w:left="6480" w:hanging="360"/>
      </w:pPr>
      <w:rPr>
        <w:rFonts w:ascii="Wingdings" w:hAnsi="Wingdings" w:hint="default"/>
      </w:rPr>
    </w:lvl>
  </w:abstractNum>
  <w:abstractNum w:abstractNumId="2" w15:restartNumberingAfterBreak="0">
    <w:nsid w:val="0C617571"/>
    <w:multiLevelType w:val="hybridMultilevel"/>
    <w:tmpl w:val="7BE6BE52"/>
    <w:lvl w:ilvl="0" w:tplc="D46833EE">
      <w:start w:val="1"/>
      <w:numFmt w:val="decimal"/>
      <w:lvlText w:val="%1."/>
      <w:lvlJc w:val="left"/>
      <w:pPr>
        <w:ind w:left="720" w:hanging="360"/>
      </w:pPr>
    </w:lvl>
    <w:lvl w:ilvl="1" w:tplc="8320D3EE">
      <w:start w:val="1"/>
      <w:numFmt w:val="lowerLetter"/>
      <w:lvlText w:val="%2."/>
      <w:lvlJc w:val="left"/>
      <w:pPr>
        <w:ind w:left="1440" w:hanging="360"/>
      </w:pPr>
    </w:lvl>
    <w:lvl w:ilvl="2" w:tplc="D1F064DE">
      <w:start w:val="1"/>
      <w:numFmt w:val="lowerRoman"/>
      <w:lvlText w:val="%3."/>
      <w:lvlJc w:val="right"/>
      <w:pPr>
        <w:ind w:left="2160" w:hanging="180"/>
      </w:pPr>
    </w:lvl>
    <w:lvl w:ilvl="3" w:tplc="2B8E46CA">
      <w:start w:val="1"/>
      <w:numFmt w:val="decimal"/>
      <w:lvlText w:val="%4."/>
      <w:lvlJc w:val="left"/>
      <w:pPr>
        <w:ind w:left="2880" w:hanging="360"/>
      </w:pPr>
    </w:lvl>
    <w:lvl w:ilvl="4" w:tplc="3B5EE224">
      <w:start w:val="1"/>
      <w:numFmt w:val="lowerLetter"/>
      <w:lvlText w:val="%5."/>
      <w:lvlJc w:val="left"/>
      <w:pPr>
        <w:ind w:left="3600" w:hanging="360"/>
      </w:pPr>
    </w:lvl>
    <w:lvl w:ilvl="5" w:tplc="41A6CC32">
      <w:start w:val="1"/>
      <w:numFmt w:val="lowerRoman"/>
      <w:lvlText w:val="%6."/>
      <w:lvlJc w:val="right"/>
      <w:pPr>
        <w:ind w:left="4320" w:hanging="180"/>
      </w:pPr>
    </w:lvl>
    <w:lvl w:ilvl="6" w:tplc="4F9696A6">
      <w:start w:val="1"/>
      <w:numFmt w:val="decimal"/>
      <w:lvlText w:val="%7."/>
      <w:lvlJc w:val="left"/>
      <w:pPr>
        <w:ind w:left="5040" w:hanging="360"/>
      </w:pPr>
    </w:lvl>
    <w:lvl w:ilvl="7" w:tplc="E4763A0C">
      <w:start w:val="1"/>
      <w:numFmt w:val="lowerLetter"/>
      <w:lvlText w:val="%8."/>
      <w:lvlJc w:val="left"/>
      <w:pPr>
        <w:ind w:left="5760" w:hanging="360"/>
      </w:pPr>
    </w:lvl>
    <w:lvl w:ilvl="8" w:tplc="2C422422">
      <w:start w:val="1"/>
      <w:numFmt w:val="lowerRoman"/>
      <w:lvlText w:val="%9."/>
      <w:lvlJc w:val="right"/>
      <w:pPr>
        <w:ind w:left="6480" w:hanging="180"/>
      </w:pPr>
    </w:lvl>
  </w:abstractNum>
  <w:abstractNum w:abstractNumId="3" w15:restartNumberingAfterBreak="0">
    <w:nsid w:val="0D0726CD"/>
    <w:multiLevelType w:val="hybridMultilevel"/>
    <w:tmpl w:val="99D87378"/>
    <w:lvl w:ilvl="0" w:tplc="60760EEA">
      <w:start w:val="1"/>
      <w:numFmt w:val="bullet"/>
      <w:lvlText w:val=""/>
      <w:lvlJc w:val="left"/>
      <w:pPr>
        <w:ind w:left="720" w:hanging="360"/>
      </w:pPr>
      <w:rPr>
        <w:rFonts w:ascii="Symbol" w:hAnsi="Symbol" w:hint="default"/>
      </w:rPr>
    </w:lvl>
    <w:lvl w:ilvl="1" w:tplc="728E447E">
      <w:start w:val="1"/>
      <w:numFmt w:val="bullet"/>
      <w:lvlText w:val="o"/>
      <w:lvlJc w:val="left"/>
      <w:pPr>
        <w:ind w:left="1440" w:hanging="360"/>
      </w:pPr>
      <w:rPr>
        <w:rFonts w:ascii="Courier New" w:hAnsi="Courier New" w:hint="default"/>
      </w:rPr>
    </w:lvl>
    <w:lvl w:ilvl="2" w:tplc="EBF0E5E6">
      <w:start w:val="1"/>
      <w:numFmt w:val="bullet"/>
      <w:lvlText w:val=""/>
      <w:lvlJc w:val="left"/>
      <w:pPr>
        <w:ind w:left="2160" w:hanging="360"/>
      </w:pPr>
      <w:rPr>
        <w:rFonts w:ascii="Wingdings" w:hAnsi="Wingdings" w:hint="default"/>
      </w:rPr>
    </w:lvl>
    <w:lvl w:ilvl="3" w:tplc="5A5607F0">
      <w:start w:val="1"/>
      <w:numFmt w:val="bullet"/>
      <w:lvlText w:val=""/>
      <w:lvlJc w:val="left"/>
      <w:pPr>
        <w:ind w:left="2880" w:hanging="360"/>
      </w:pPr>
      <w:rPr>
        <w:rFonts w:ascii="Symbol" w:hAnsi="Symbol" w:hint="default"/>
      </w:rPr>
    </w:lvl>
    <w:lvl w:ilvl="4" w:tplc="0666D646">
      <w:start w:val="1"/>
      <w:numFmt w:val="bullet"/>
      <w:lvlText w:val="o"/>
      <w:lvlJc w:val="left"/>
      <w:pPr>
        <w:ind w:left="3600" w:hanging="360"/>
      </w:pPr>
      <w:rPr>
        <w:rFonts w:ascii="Courier New" w:hAnsi="Courier New" w:hint="default"/>
      </w:rPr>
    </w:lvl>
    <w:lvl w:ilvl="5" w:tplc="D6262740">
      <w:start w:val="1"/>
      <w:numFmt w:val="bullet"/>
      <w:lvlText w:val=""/>
      <w:lvlJc w:val="left"/>
      <w:pPr>
        <w:ind w:left="4320" w:hanging="360"/>
      </w:pPr>
      <w:rPr>
        <w:rFonts w:ascii="Wingdings" w:hAnsi="Wingdings" w:hint="default"/>
      </w:rPr>
    </w:lvl>
    <w:lvl w:ilvl="6" w:tplc="24703C70">
      <w:start w:val="1"/>
      <w:numFmt w:val="bullet"/>
      <w:lvlText w:val=""/>
      <w:lvlJc w:val="left"/>
      <w:pPr>
        <w:ind w:left="5040" w:hanging="360"/>
      </w:pPr>
      <w:rPr>
        <w:rFonts w:ascii="Symbol" w:hAnsi="Symbol" w:hint="default"/>
      </w:rPr>
    </w:lvl>
    <w:lvl w:ilvl="7" w:tplc="0EA2B3FC">
      <w:start w:val="1"/>
      <w:numFmt w:val="bullet"/>
      <w:lvlText w:val="o"/>
      <w:lvlJc w:val="left"/>
      <w:pPr>
        <w:ind w:left="5760" w:hanging="360"/>
      </w:pPr>
      <w:rPr>
        <w:rFonts w:ascii="Courier New" w:hAnsi="Courier New" w:hint="default"/>
      </w:rPr>
    </w:lvl>
    <w:lvl w:ilvl="8" w:tplc="533A3DE4">
      <w:start w:val="1"/>
      <w:numFmt w:val="bullet"/>
      <w:lvlText w:val=""/>
      <w:lvlJc w:val="left"/>
      <w:pPr>
        <w:ind w:left="6480" w:hanging="360"/>
      </w:pPr>
      <w:rPr>
        <w:rFonts w:ascii="Wingdings" w:hAnsi="Wingdings" w:hint="default"/>
      </w:rPr>
    </w:lvl>
  </w:abstractNum>
  <w:abstractNum w:abstractNumId="4" w15:restartNumberingAfterBreak="0">
    <w:nsid w:val="0F16A3B3"/>
    <w:multiLevelType w:val="hybridMultilevel"/>
    <w:tmpl w:val="6890D20C"/>
    <w:lvl w:ilvl="0" w:tplc="B8E4A788">
      <w:start w:val="1"/>
      <w:numFmt w:val="bullet"/>
      <w:lvlText w:val="-"/>
      <w:lvlJc w:val="left"/>
      <w:pPr>
        <w:ind w:left="720" w:hanging="360"/>
      </w:pPr>
      <w:rPr>
        <w:rFonts w:ascii="&quot;Aptos Display&quot;,sans-serif" w:hAnsi="&quot;Aptos Display&quot;,sans-serif" w:hint="default"/>
      </w:rPr>
    </w:lvl>
    <w:lvl w:ilvl="1" w:tplc="9B8E151A">
      <w:start w:val="1"/>
      <w:numFmt w:val="bullet"/>
      <w:lvlText w:val="o"/>
      <w:lvlJc w:val="left"/>
      <w:pPr>
        <w:ind w:left="1440" w:hanging="360"/>
      </w:pPr>
      <w:rPr>
        <w:rFonts w:ascii="Courier New" w:hAnsi="Courier New" w:hint="default"/>
      </w:rPr>
    </w:lvl>
    <w:lvl w:ilvl="2" w:tplc="0684619E">
      <w:start w:val="1"/>
      <w:numFmt w:val="bullet"/>
      <w:lvlText w:val=""/>
      <w:lvlJc w:val="left"/>
      <w:pPr>
        <w:ind w:left="2160" w:hanging="360"/>
      </w:pPr>
      <w:rPr>
        <w:rFonts w:ascii="Wingdings" w:hAnsi="Wingdings" w:hint="default"/>
      </w:rPr>
    </w:lvl>
    <w:lvl w:ilvl="3" w:tplc="84F0556C">
      <w:start w:val="1"/>
      <w:numFmt w:val="bullet"/>
      <w:lvlText w:val=""/>
      <w:lvlJc w:val="left"/>
      <w:pPr>
        <w:ind w:left="2880" w:hanging="360"/>
      </w:pPr>
      <w:rPr>
        <w:rFonts w:ascii="Symbol" w:hAnsi="Symbol" w:hint="default"/>
      </w:rPr>
    </w:lvl>
    <w:lvl w:ilvl="4" w:tplc="6D642E96">
      <w:start w:val="1"/>
      <w:numFmt w:val="bullet"/>
      <w:lvlText w:val="o"/>
      <w:lvlJc w:val="left"/>
      <w:pPr>
        <w:ind w:left="3600" w:hanging="360"/>
      </w:pPr>
      <w:rPr>
        <w:rFonts w:ascii="Courier New" w:hAnsi="Courier New" w:hint="default"/>
      </w:rPr>
    </w:lvl>
    <w:lvl w:ilvl="5" w:tplc="83DE8492">
      <w:start w:val="1"/>
      <w:numFmt w:val="bullet"/>
      <w:lvlText w:val=""/>
      <w:lvlJc w:val="left"/>
      <w:pPr>
        <w:ind w:left="4320" w:hanging="360"/>
      </w:pPr>
      <w:rPr>
        <w:rFonts w:ascii="Wingdings" w:hAnsi="Wingdings" w:hint="default"/>
      </w:rPr>
    </w:lvl>
    <w:lvl w:ilvl="6" w:tplc="42CAC4B6">
      <w:start w:val="1"/>
      <w:numFmt w:val="bullet"/>
      <w:lvlText w:val=""/>
      <w:lvlJc w:val="left"/>
      <w:pPr>
        <w:ind w:left="5040" w:hanging="360"/>
      </w:pPr>
      <w:rPr>
        <w:rFonts w:ascii="Symbol" w:hAnsi="Symbol" w:hint="default"/>
      </w:rPr>
    </w:lvl>
    <w:lvl w:ilvl="7" w:tplc="152C8DA4">
      <w:start w:val="1"/>
      <w:numFmt w:val="bullet"/>
      <w:lvlText w:val="o"/>
      <w:lvlJc w:val="left"/>
      <w:pPr>
        <w:ind w:left="5760" w:hanging="360"/>
      </w:pPr>
      <w:rPr>
        <w:rFonts w:ascii="Courier New" w:hAnsi="Courier New" w:hint="default"/>
      </w:rPr>
    </w:lvl>
    <w:lvl w:ilvl="8" w:tplc="5824B584">
      <w:start w:val="1"/>
      <w:numFmt w:val="bullet"/>
      <w:lvlText w:val=""/>
      <w:lvlJc w:val="left"/>
      <w:pPr>
        <w:ind w:left="6480" w:hanging="360"/>
      </w:pPr>
      <w:rPr>
        <w:rFonts w:ascii="Wingdings" w:hAnsi="Wingdings" w:hint="default"/>
      </w:rPr>
    </w:lvl>
  </w:abstractNum>
  <w:abstractNum w:abstractNumId="5" w15:restartNumberingAfterBreak="0">
    <w:nsid w:val="21EAADD5"/>
    <w:multiLevelType w:val="hybridMultilevel"/>
    <w:tmpl w:val="A170F012"/>
    <w:lvl w:ilvl="0" w:tplc="962C81C2">
      <w:start w:val="1"/>
      <w:numFmt w:val="bullet"/>
      <w:lvlText w:val=""/>
      <w:lvlJc w:val="left"/>
      <w:pPr>
        <w:ind w:left="720" w:hanging="360"/>
      </w:pPr>
      <w:rPr>
        <w:rFonts w:ascii="Wingdings" w:hAnsi="Wingdings" w:hint="default"/>
      </w:rPr>
    </w:lvl>
    <w:lvl w:ilvl="1" w:tplc="67C8D608">
      <w:start w:val="1"/>
      <w:numFmt w:val="bullet"/>
      <w:lvlText w:val="o"/>
      <w:lvlJc w:val="left"/>
      <w:pPr>
        <w:ind w:left="1440" w:hanging="360"/>
      </w:pPr>
      <w:rPr>
        <w:rFonts w:ascii="Courier New" w:hAnsi="Courier New" w:hint="default"/>
      </w:rPr>
    </w:lvl>
    <w:lvl w:ilvl="2" w:tplc="77600D98">
      <w:start w:val="1"/>
      <w:numFmt w:val="bullet"/>
      <w:lvlText w:val=""/>
      <w:lvlJc w:val="left"/>
      <w:pPr>
        <w:ind w:left="2160" w:hanging="360"/>
      </w:pPr>
      <w:rPr>
        <w:rFonts w:ascii="Wingdings" w:hAnsi="Wingdings" w:hint="default"/>
      </w:rPr>
    </w:lvl>
    <w:lvl w:ilvl="3" w:tplc="E68663DC">
      <w:start w:val="1"/>
      <w:numFmt w:val="bullet"/>
      <w:lvlText w:val=""/>
      <w:lvlJc w:val="left"/>
      <w:pPr>
        <w:ind w:left="2880" w:hanging="360"/>
      </w:pPr>
      <w:rPr>
        <w:rFonts w:ascii="Symbol" w:hAnsi="Symbol" w:hint="default"/>
      </w:rPr>
    </w:lvl>
    <w:lvl w:ilvl="4" w:tplc="82789924">
      <w:start w:val="1"/>
      <w:numFmt w:val="bullet"/>
      <w:lvlText w:val="o"/>
      <w:lvlJc w:val="left"/>
      <w:pPr>
        <w:ind w:left="3600" w:hanging="360"/>
      </w:pPr>
      <w:rPr>
        <w:rFonts w:ascii="Courier New" w:hAnsi="Courier New" w:hint="default"/>
      </w:rPr>
    </w:lvl>
    <w:lvl w:ilvl="5" w:tplc="66B0D5A8">
      <w:start w:val="1"/>
      <w:numFmt w:val="bullet"/>
      <w:lvlText w:val=""/>
      <w:lvlJc w:val="left"/>
      <w:pPr>
        <w:ind w:left="4320" w:hanging="360"/>
      </w:pPr>
      <w:rPr>
        <w:rFonts w:ascii="Wingdings" w:hAnsi="Wingdings" w:hint="default"/>
      </w:rPr>
    </w:lvl>
    <w:lvl w:ilvl="6" w:tplc="48A43B62">
      <w:start w:val="1"/>
      <w:numFmt w:val="bullet"/>
      <w:lvlText w:val=""/>
      <w:lvlJc w:val="left"/>
      <w:pPr>
        <w:ind w:left="5040" w:hanging="360"/>
      </w:pPr>
      <w:rPr>
        <w:rFonts w:ascii="Symbol" w:hAnsi="Symbol" w:hint="default"/>
      </w:rPr>
    </w:lvl>
    <w:lvl w:ilvl="7" w:tplc="829E8078">
      <w:start w:val="1"/>
      <w:numFmt w:val="bullet"/>
      <w:lvlText w:val="o"/>
      <w:lvlJc w:val="left"/>
      <w:pPr>
        <w:ind w:left="5760" w:hanging="360"/>
      </w:pPr>
      <w:rPr>
        <w:rFonts w:ascii="Courier New" w:hAnsi="Courier New" w:hint="default"/>
      </w:rPr>
    </w:lvl>
    <w:lvl w:ilvl="8" w:tplc="05166C46">
      <w:start w:val="1"/>
      <w:numFmt w:val="bullet"/>
      <w:lvlText w:val=""/>
      <w:lvlJc w:val="left"/>
      <w:pPr>
        <w:ind w:left="6480" w:hanging="360"/>
      </w:pPr>
      <w:rPr>
        <w:rFonts w:ascii="Wingdings" w:hAnsi="Wingdings" w:hint="default"/>
      </w:rPr>
    </w:lvl>
  </w:abstractNum>
  <w:abstractNum w:abstractNumId="6" w15:restartNumberingAfterBreak="0">
    <w:nsid w:val="25736283"/>
    <w:multiLevelType w:val="hybridMultilevel"/>
    <w:tmpl w:val="160E7228"/>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28A504DE"/>
    <w:multiLevelType w:val="hybridMultilevel"/>
    <w:tmpl w:val="C8F84DC0"/>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29ECD2F0"/>
    <w:multiLevelType w:val="hybridMultilevel"/>
    <w:tmpl w:val="8252F92C"/>
    <w:lvl w:ilvl="0" w:tplc="A7C0ECC0">
      <w:start w:val="1"/>
      <w:numFmt w:val="bullet"/>
      <w:lvlText w:val=""/>
      <w:lvlJc w:val="left"/>
      <w:pPr>
        <w:ind w:left="720" w:hanging="360"/>
      </w:pPr>
      <w:rPr>
        <w:rFonts w:ascii="Wingdings" w:hAnsi="Wingdings" w:hint="default"/>
      </w:rPr>
    </w:lvl>
    <w:lvl w:ilvl="1" w:tplc="4516C938">
      <w:start w:val="1"/>
      <w:numFmt w:val="bullet"/>
      <w:lvlText w:val="o"/>
      <w:lvlJc w:val="left"/>
      <w:pPr>
        <w:ind w:left="1440" w:hanging="360"/>
      </w:pPr>
      <w:rPr>
        <w:rFonts w:ascii="Courier New" w:hAnsi="Courier New" w:hint="default"/>
      </w:rPr>
    </w:lvl>
    <w:lvl w:ilvl="2" w:tplc="FD901726">
      <w:start w:val="1"/>
      <w:numFmt w:val="bullet"/>
      <w:lvlText w:val=""/>
      <w:lvlJc w:val="left"/>
      <w:pPr>
        <w:ind w:left="2160" w:hanging="360"/>
      </w:pPr>
      <w:rPr>
        <w:rFonts w:ascii="Wingdings" w:hAnsi="Wingdings" w:hint="default"/>
      </w:rPr>
    </w:lvl>
    <w:lvl w:ilvl="3" w:tplc="63CAC45A">
      <w:start w:val="1"/>
      <w:numFmt w:val="bullet"/>
      <w:lvlText w:val=""/>
      <w:lvlJc w:val="left"/>
      <w:pPr>
        <w:ind w:left="2880" w:hanging="360"/>
      </w:pPr>
      <w:rPr>
        <w:rFonts w:ascii="Symbol" w:hAnsi="Symbol" w:hint="default"/>
      </w:rPr>
    </w:lvl>
    <w:lvl w:ilvl="4" w:tplc="24B23B14">
      <w:start w:val="1"/>
      <w:numFmt w:val="bullet"/>
      <w:lvlText w:val="o"/>
      <w:lvlJc w:val="left"/>
      <w:pPr>
        <w:ind w:left="3600" w:hanging="360"/>
      </w:pPr>
      <w:rPr>
        <w:rFonts w:ascii="Courier New" w:hAnsi="Courier New" w:hint="default"/>
      </w:rPr>
    </w:lvl>
    <w:lvl w:ilvl="5" w:tplc="CBE25922">
      <w:start w:val="1"/>
      <w:numFmt w:val="bullet"/>
      <w:lvlText w:val=""/>
      <w:lvlJc w:val="left"/>
      <w:pPr>
        <w:ind w:left="4320" w:hanging="360"/>
      </w:pPr>
      <w:rPr>
        <w:rFonts w:ascii="Wingdings" w:hAnsi="Wingdings" w:hint="default"/>
      </w:rPr>
    </w:lvl>
    <w:lvl w:ilvl="6" w:tplc="DE307B26">
      <w:start w:val="1"/>
      <w:numFmt w:val="bullet"/>
      <w:lvlText w:val=""/>
      <w:lvlJc w:val="left"/>
      <w:pPr>
        <w:ind w:left="5040" w:hanging="360"/>
      </w:pPr>
      <w:rPr>
        <w:rFonts w:ascii="Symbol" w:hAnsi="Symbol" w:hint="default"/>
      </w:rPr>
    </w:lvl>
    <w:lvl w:ilvl="7" w:tplc="EC621C8C">
      <w:start w:val="1"/>
      <w:numFmt w:val="bullet"/>
      <w:lvlText w:val="o"/>
      <w:lvlJc w:val="left"/>
      <w:pPr>
        <w:ind w:left="5760" w:hanging="360"/>
      </w:pPr>
      <w:rPr>
        <w:rFonts w:ascii="Courier New" w:hAnsi="Courier New" w:hint="default"/>
      </w:rPr>
    </w:lvl>
    <w:lvl w:ilvl="8" w:tplc="6EF6458C">
      <w:start w:val="1"/>
      <w:numFmt w:val="bullet"/>
      <w:lvlText w:val=""/>
      <w:lvlJc w:val="left"/>
      <w:pPr>
        <w:ind w:left="6480" w:hanging="360"/>
      </w:pPr>
      <w:rPr>
        <w:rFonts w:ascii="Wingdings" w:hAnsi="Wingdings" w:hint="default"/>
      </w:rPr>
    </w:lvl>
  </w:abstractNum>
  <w:abstractNum w:abstractNumId="9" w15:restartNumberingAfterBreak="0">
    <w:nsid w:val="2F87AB50"/>
    <w:multiLevelType w:val="hybridMultilevel"/>
    <w:tmpl w:val="2E5E26CE"/>
    <w:lvl w:ilvl="0" w:tplc="2CBED05A">
      <w:start w:val="1"/>
      <w:numFmt w:val="upperLetter"/>
      <w:lvlText w:val="%1."/>
      <w:lvlJc w:val="left"/>
      <w:pPr>
        <w:ind w:left="720" w:hanging="360"/>
      </w:pPr>
    </w:lvl>
    <w:lvl w:ilvl="1" w:tplc="AFEEC35A">
      <w:start w:val="1"/>
      <w:numFmt w:val="lowerLetter"/>
      <w:lvlText w:val="%2."/>
      <w:lvlJc w:val="left"/>
      <w:pPr>
        <w:ind w:left="1440" w:hanging="360"/>
      </w:pPr>
    </w:lvl>
    <w:lvl w:ilvl="2" w:tplc="EAC8BDFA">
      <w:start w:val="1"/>
      <w:numFmt w:val="lowerRoman"/>
      <w:lvlText w:val="%3."/>
      <w:lvlJc w:val="right"/>
      <w:pPr>
        <w:ind w:left="2160" w:hanging="180"/>
      </w:pPr>
    </w:lvl>
    <w:lvl w:ilvl="3" w:tplc="CD388D46">
      <w:start w:val="1"/>
      <w:numFmt w:val="decimal"/>
      <w:lvlText w:val="%4."/>
      <w:lvlJc w:val="left"/>
      <w:pPr>
        <w:ind w:left="2880" w:hanging="360"/>
      </w:pPr>
    </w:lvl>
    <w:lvl w:ilvl="4" w:tplc="4694E834">
      <w:start w:val="1"/>
      <w:numFmt w:val="lowerLetter"/>
      <w:lvlText w:val="%5."/>
      <w:lvlJc w:val="left"/>
      <w:pPr>
        <w:ind w:left="3600" w:hanging="360"/>
      </w:pPr>
    </w:lvl>
    <w:lvl w:ilvl="5" w:tplc="ABD23854">
      <w:start w:val="1"/>
      <w:numFmt w:val="lowerRoman"/>
      <w:lvlText w:val="%6."/>
      <w:lvlJc w:val="right"/>
      <w:pPr>
        <w:ind w:left="4320" w:hanging="180"/>
      </w:pPr>
    </w:lvl>
    <w:lvl w:ilvl="6" w:tplc="7A4AC63C">
      <w:start w:val="1"/>
      <w:numFmt w:val="decimal"/>
      <w:lvlText w:val="%7."/>
      <w:lvlJc w:val="left"/>
      <w:pPr>
        <w:ind w:left="5040" w:hanging="360"/>
      </w:pPr>
    </w:lvl>
    <w:lvl w:ilvl="7" w:tplc="88B6293A">
      <w:start w:val="1"/>
      <w:numFmt w:val="lowerLetter"/>
      <w:lvlText w:val="%8."/>
      <w:lvlJc w:val="left"/>
      <w:pPr>
        <w:ind w:left="5760" w:hanging="360"/>
      </w:pPr>
    </w:lvl>
    <w:lvl w:ilvl="8" w:tplc="F934F346">
      <w:start w:val="1"/>
      <w:numFmt w:val="lowerRoman"/>
      <w:lvlText w:val="%9."/>
      <w:lvlJc w:val="right"/>
      <w:pPr>
        <w:ind w:left="6480" w:hanging="180"/>
      </w:pPr>
    </w:lvl>
  </w:abstractNum>
  <w:abstractNum w:abstractNumId="10" w15:restartNumberingAfterBreak="0">
    <w:nsid w:val="32B8E953"/>
    <w:multiLevelType w:val="hybridMultilevel"/>
    <w:tmpl w:val="A37E9230"/>
    <w:lvl w:ilvl="0" w:tplc="B3D81410">
      <w:start w:val="1"/>
      <w:numFmt w:val="bullet"/>
      <w:lvlText w:val="-"/>
      <w:lvlJc w:val="left"/>
      <w:pPr>
        <w:ind w:left="720" w:hanging="360"/>
      </w:pPr>
      <w:rPr>
        <w:rFonts w:ascii="Aptos" w:hAnsi="Aptos" w:hint="default"/>
      </w:rPr>
    </w:lvl>
    <w:lvl w:ilvl="1" w:tplc="E9E23E84">
      <w:start w:val="1"/>
      <w:numFmt w:val="bullet"/>
      <w:lvlText w:val="o"/>
      <w:lvlJc w:val="left"/>
      <w:pPr>
        <w:ind w:left="1440" w:hanging="360"/>
      </w:pPr>
      <w:rPr>
        <w:rFonts w:ascii="Courier New" w:hAnsi="Courier New" w:hint="default"/>
      </w:rPr>
    </w:lvl>
    <w:lvl w:ilvl="2" w:tplc="BD1EB022">
      <w:start w:val="1"/>
      <w:numFmt w:val="bullet"/>
      <w:lvlText w:val=""/>
      <w:lvlJc w:val="left"/>
      <w:pPr>
        <w:ind w:left="2160" w:hanging="360"/>
      </w:pPr>
      <w:rPr>
        <w:rFonts w:ascii="Wingdings" w:hAnsi="Wingdings" w:hint="default"/>
      </w:rPr>
    </w:lvl>
    <w:lvl w:ilvl="3" w:tplc="927C1EB2">
      <w:start w:val="1"/>
      <w:numFmt w:val="bullet"/>
      <w:lvlText w:val=""/>
      <w:lvlJc w:val="left"/>
      <w:pPr>
        <w:ind w:left="2880" w:hanging="360"/>
      </w:pPr>
      <w:rPr>
        <w:rFonts w:ascii="Symbol" w:hAnsi="Symbol" w:hint="default"/>
      </w:rPr>
    </w:lvl>
    <w:lvl w:ilvl="4" w:tplc="0E042B60">
      <w:start w:val="1"/>
      <w:numFmt w:val="bullet"/>
      <w:lvlText w:val="o"/>
      <w:lvlJc w:val="left"/>
      <w:pPr>
        <w:ind w:left="3600" w:hanging="360"/>
      </w:pPr>
      <w:rPr>
        <w:rFonts w:ascii="Courier New" w:hAnsi="Courier New" w:hint="default"/>
      </w:rPr>
    </w:lvl>
    <w:lvl w:ilvl="5" w:tplc="5080BEB4">
      <w:start w:val="1"/>
      <w:numFmt w:val="bullet"/>
      <w:lvlText w:val=""/>
      <w:lvlJc w:val="left"/>
      <w:pPr>
        <w:ind w:left="4320" w:hanging="360"/>
      </w:pPr>
      <w:rPr>
        <w:rFonts w:ascii="Wingdings" w:hAnsi="Wingdings" w:hint="default"/>
      </w:rPr>
    </w:lvl>
    <w:lvl w:ilvl="6" w:tplc="98F459A2">
      <w:start w:val="1"/>
      <w:numFmt w:val="bullet"/>
      <w:lvlText w:val=""/>
      <w:lvlJc w:val="left"/>
      <w:pPr>
        <w:ind w:left="5040" w:hanging="360"/>
      </w:pPr>
      <w:rPr>
        <w:rFonts w:ascii="Symbol" w:hAnsi="Symbol" w:hint="default"/>
      </w:rPr>
    </w:lvl>
    <w:lvl w:ilvl="7" w:tplc="18ACD49C">
      <w:start w:val="1"/>
      <w:numFmt w:val="bullet"/>
      <w:lvlText w:val="o"/>
      <w:lvlJc w:val="left"/>
      <w:pPr>
        <w:ind w:left="5760" w:hanging="360"/>
      </w:pPr>
      <w:rPr>
        <w:rFonts w:ascii="Courier New" w:hAnsi="Courier New" w:hint="default"/>
      </w:rPr>
    </w:lvl>
    <w:lvl w:ilvl="8" w:tplc="E2545B7A">
      <w:start w:val="1"/>
      <w:numFmt w:val="bullet"/>
      <w:lvlText w:val=""/>
      <w:lvlJc w:val="left"/>
      <w:pPr>
        <w:ind w:left="6480" w:hanging="360"/>
      </w:pPr>
      <w:rPr>
        <w:rFonts w:ascii="Wingdings" w:hAnsi="Wingdings" w:hint="default"/>
      </w:rPr>
    </w:lvl>
  </w:abstractNum>
  <w:abstractNum w:abstractNumId="11" w15:restartNumberingAfterBreak="0">
    <w:nsid w:val="34E64FCB"/>
    <w:multiLevelType w:val="hybridMultilevel"/>
    <w:tmpl w:val="3A402FF0"/>
    <w:lvl w:ilvl="0" w:tplc="8CAE8568">
      <w:start w:val="1"/>
      <w:numFmt w:val="bullet"/>
      <w:lvlText w:val=""/>
      <w:lvlJc w:val="left"/>
      <w:pPr>
        <w:ind w:left="720" w:hanging="360"/>
      </w:pPr>
      <w:rPr>
        <w:rFonts w:ascii="Symbol" w:hAnsi="Symbol" w:hint="default"/>
      </w:rPr>
    </w:lvl>
    <w:lvl w:ilvl="1" w:tplc="802485A0">
      <w:start w:val="1"/>
      <w:numFmt w:val="bullet"/>
      <w:lvlText w:val="o"/>
      <w:lvlJc w:val="left"/>
      <w:pPr>
        <w:ind w:left="1440" w:hanging="360"/>
      </w:pPr>
      <w:rPr>
        <w:rFonts w:ascii="Courier New" w:hAnsi="Courier New" w:hint="default"/>
      </w:rPr>
    </w:lvl>
    <w:lvl w:ilvl="2" w:tplc="C058734E">
      <w:start w:val="1"/>
      <w:numFmt w:val="bullet"/>
      <w:lvlText w:val=""/>
      <w:lvlJc w:val="left"/>
      <w:pPr>
        <w:ind w:left="2160" w:hanging="360"/>
      </w:pPr>
      <w:rPr>
        <w:rFonts w:ascii="Wingdings" w:hAnsi="Wingdings" w:hint="default"/>
      </w:rPr>
    </w:lvl>
    <w:lvl w:ilvl="3" w:tplc="E1ECC352">
      <w:start w:val="1"/>
      <w:numFmt w:val="bullet"/>
      <w:lvlText w:val=""/>
      <w:lvlJc w:val="left"/>
      <w:pPr>
        <w:ind w:left="2880" w:hanging="360"/>
      </w:pPr>
      <w:rPr>
        <w:rFonts w:ascii="Symbol" w:hAnsi="Symbol" w:hint="default"/>
      </w:rPr>
    </w:lvl>
    <w:lvl w:ilvl="4" w:tplc="D774FEDA">
      <w:start w:val="1"/>
      <w:numFmt w:val="bullet"/>
      <w:lvlText w:val="o"/>
      <w:lvlJc w:val="left"/>
      <w:pPr>
        <w:ind w:left="3600" w:hanging="360"/>
      </w:pPr>
      <w:rPr>
        <w:rFonts w:ascii="Courier New" w:hAnsi="Courier New" w:hint="default"/>
      </w:rPr>
    </w:lvl>
    <w:lvl w:ilvl="5" w:tplc="953A5B3C">
      <w:start w:val="1"/>
      <w:numFmt w:val="bullet"/>
      <w:lvlText w:val=""/>
      <w:lvlJc w:val="left"/>
      <w:pPr>
        <w:ind w:left="4320" w:hanging="360"/>
      </w:pPr>
      <w:rPr>
        <w:rFonts w:ascii="Wingdings" w:hAnsi="Wingdings" w:hint="default"/>
      </w:rPr>
    </w:lvl>
    <w:lvl w:ilvl="6" w:tplc="A3E63CC4">
      <w:start w:val="1"/>
      <w:numFmt w:val="bullet"/>
      <w:lvlText w:val=""/>
      <w:lvlJc w:val="left"/>
      <w:pPr>
        <w:ind w:left="5040" w:hanging="360"/>
      </w:pPr>
      <w:rPr>
        <w:rFonts w:ascii="Symbol" w:hAnsi="Symbol" w:hint="default"/>
      </w:rPr>
    </w:lvl>
    <w:lvl w:ilvl="7" w:tplc="9E849A92">
      <w:start w:val="1"/>
      <w:numFmt w:val="bullet"/>
      <w:lvlText w:val="o"/>
      <w:lvlJc w:val="left"/>
      <w:pPr>
        <w:ind w:left="5760" w:hanging="360"/>
      </w:pPr>
      <w:rPr>
        <w:rFonts w:ascii="Courier New" w:hAnsi="Courier New" w:hint="default"/>
      </w:rPr>
    </w:lvl>
    <w:lvl w:ilvl="8" w:tplc="5C9E883E">
      <w:start w:val="1"/>
      <w:numFmt w:val="bullet"/>
      <w:lvlText w:val=""/>
      <w:lvlJc w:val="left"/>
      <w:pPr>
        <w:ind w:left="6480" w:hanging="360"/>
      </w:pPr>
      <w:rPr>
        <w:rFonts w:ascii="Wingdings" w:hAnsi="Wingdings" w:hint="default"/>
      </w:rPr>
    </w:lvl>
  </w:abstractNum>
  <w:abstractNum w:abstractNumId="12" w15:restartNumberingAfterBreak="0">
    <w:nsid w:val="3BB05FAC"/>
    <w:multiLevelType w:val="hybridMultilevel"/>
    <w:tmpl w:val="63B6BA14"/>
    <w:lvl w:ilvl="0" w:tplc="3B463ECE">
      <w:start w:val="1"/>
      <w:numFmt w:val="bullet"/>
      <w:lvlText w:val=""/>
      <w:lvlJc w:val="left"/>
      <w:pPr>
        <w:ind w:left="720" w:hanging="360"/>
      </w:pPr>
      <w:rPr>
        <w:rFonts w:ascii="Wingdings" w:hAnsi="Wingdings" w:hint="default"/>
      </w:rPr>
    </w:lvl>
    <w:lvl w:ilvl="1" w:tplc="F4EA3E7A">
      <w:start w:val="1"/>
      <w:numFmt w:val="bullet"/>
      <w:lvlText w:val="o"/>
      <w:lvlJc w:val="left"/>
      <w:pPr>
        <w:ind w:left="1440" w:hanging="360"/>
      </w:pPr>
      <w:rPr>
        <w:rFonts w:ascii="Courier New" w:hAnsi="Courier New" w:hint="default"/>
      </w:rPr>
    </w:lvl>
    <w:lvl w:ilvl="2" w:tplc="26E697CC">
      <w:start w:val="1"/>
      <w:numFmt w:val="bullet"/>
      <w:lvlText w:val=""/>
      <w:lvlJc w:val="left"/>
      <w:pPr>
        <w:ind w:left="2160" w:hanging="360"/>
      </w:pPr>
      <w:rPr>
        <w:rFonts w:ascii="Wingdings" w:hAnsi="Wingdings" w:hint="default"/>
      </w:rPr>
    </w:lvl>
    <w:lvl w:ilvl="3" w:tplc="D60651EC">
      <w:start w:val="1"/>
      <w:numFmt w:val="bullet"/>
      <w:lvlText w:val=""/>
      <w:lvlJc w:val="left"/>
      <w:pPr>
        <w:ind w:left="2880" w:hanging="360"/>
      </w:pPr>
      <w:rPr>
        <w:rFonts w:ascii="Symbol" w:hAnsi="Symbol" w:hint="default"/>
      </w:rPr>
    </w:lvl>
    <w:lvl w:ilvl="4" w:tplc="64663B2A">
      <w:start w:val="1"/>
      <w:numFmt w:val="bullet"/>
      <w:lvlText w:val="o"/>
      <w:lvlJc w:val="left"/>
      <w:pPr>
        <w:ind w:left="3600" w:hanging="360"/>
      </w:pPr>
      <w:rPr>
        <w:rFonts w:ascii="Courier New" w:hAnsi="Courier New" w:hint="default"/>
      </w:rPr>
    </w:lvl>
    <w:lvl w:ilvl="5" w:tplc="4B8E0A3A">
      <w:start w:val="1"/>
      <w:numFmt w:val="bullet"/>
      <w:lvlText w:val=""/>
      <w:lvlJc w:val="left"/>
      <w:pPr>
        <w:ind w:left="4320" w:hanging="360"/>
      </w:pPr>
      <w:rPr>
        <w:rFonts w:ascii="Wingdings" w:hAnsi="Wingdings" w:hint="default"/>
      </w:rPr>
    </w:lvl>
    <w:lvl w:ilvl="6" w:tplc="8EF02B34">
      <w:start w:val="1"/>
      <w:numFmt w:val="bullet"/>
      <w:lvlText w:val=""/>
      <w:lvlJc w:val="left"/>
      <w:pPr>
        <w:ind w:left="5040" w:hanging="360"/>
      </w:pPr>
      <w:rPr>
        <w:rFonts w:ascii="Symbol" w:hAnsi="Symbol" w:hint="default"/>
      </w:rPr>
    </w:lvl>
    <w:lvl w:ilvl="7" w:tplc="EBFCD0AC">
      <w:start w:val="1"/>
      <w:numFmt w:val="bullet"/>
      <w:lvlText w:val="o"/>
      <w:lvlJc w:val="left"/>
      <w:pPr>
        <w:ind w:left="5760" w:hanging="360"/>
      </w:pPr>
      <w:rPr>
        <w:rFonts w:ascii="Courier New" w:hAnsi="Courier New" w:hint="default"/>
      </w:rPr>
    </w:lvl>
    <w:lvl w:ilvl="8" w:tplc="F878C40A">
      <w:start w:val="1"/>
      <w:numFmt w:val="bullet"/>
      <w:lvlText w:val=""/>
      <w:lvlJc w:val="left"/>
      <w:pPr>
        <w:ind w:left="6480" w:hanging="360"/>
      </w:pPr>
      <w:rPr>
        <w:rFonts w:ascii="Wingdings" w:hAnsi="Wingdings" w:hint="default"/>
      </w:rPr>
    </w:lvl>
  </w:abstractNum>
  <w:abstractNum w:abstractNumId="13" w15:restartNumberingAfterBreak="0">
    <w:nsid w:val="4366F4F5"/>
    <w:multiLevelType w:val="hybridMultilevel"/>
    <w:tmpl w:val="6A861FBA"/>
    <w:lvl w:ilvl="0" w:tplc="99D4E6C8">
      <w:start w:val="1"/>
      <w:numFmt w:val="bullet"/>
      <w:lvlText w:val=""/>
      <w:lvlJc w:val="left"/>
      <w:pPr>
        <w:ind w:left="720" w:hanging="360"/>
      </w:pPr>
      <w:rPr>
        <w:rFonts w:ascii="Wingdings" w:hAnsi="Wingdings" w:hint="default"/>
      </w:rPr>
    </w:lvl>
    <w:lvl w:ilvl="1" w:tplc="4BA09A06">
      <w:start w:val="1"/>
      <w:numFmt w:val="bullet"/>
      <w:lvlText w:val="o"/>
      <w:lvlJc w:val="left"/>
      <w:pPr>
        <w:ind w:left="1440" w:hanging="360"/>
      </w:pPr>
      <w:rPr>
        <w:rFonts w:ascii="Courier New" w:hAnsi="Courier New" w:hint="default"/>
      </w:rPr>
    </w:lvl>
    <w:lvl w:ilvl="2" w:tplc="64824BF6">
      <w:start w:val="1"/>
      <w:numFmt w:val="bullet"/>
      <w:lvlText w:val=""/>
      <w:lvlJc w:val="left"/>
      <w:pPr>
        <w:ind w:left="2160" w:hanging="360"/>
      </w:pPr>
      <w:rPr>
        <w:rFonts w:ascii="Wingdings" w:hAnsi="Wingdings" w:hint="default"/>
      </w:rPr>
    </w:lvl>
    <w:lvl w:ilvl="3" w:tplc="A5FAEB72">
      <w:start w:val="1"/>
      <w:numFmt w:val="bullet"/>
      <w:lvlText w:val=""/>
      <w:lvlJc w:val="left"/>
      <w:pPr>
        <w:ind w:left="2880" w:hanging="360"/>
      </w:pPr>
      <w:rPr>
        <w:rFonts w:ascii="Symbol" w:hAnsi="Symbol" w:hint="default"/>
      </w:rPr>
    </w:lvl>
    <w:lvl w:ilvl="4" w:tplc="108A0232">
      <w:start w:val="1"/>
      <w:numFmt w:val="bullet"/>
      <w:lvlText w:val="o"/>
      <w:lvlJc w:val="left"/>
      <w:pPr>
        <w:ind w:left="3600" w:hanging="360"/>
      </w:pPr>
      <w:rPr>
        <w:rFonts w:ascii="Courier New" w:hAnsi="Courier New" w:hint="default"/>
      </w:rPr>
    </w:lvl>
    <w:lvl w:ilvl="5" w:tplc="91A6F22A">
      <w:start w:val="1"/>
      <w:numFmt w:val="bullet"/>
      <w:lvlText w:val=""/>
      <w:lvlJc w:val="left"/>
      <w:pPr>
        <w:ind w:left="4320" w:hanging="360"/>
      </w:pPr>
      <w:rPr>
        <w:rFonts w:ascii="Wingdings" w:hAnsi="Wingdings" w:hint="default"/>
      </w:rPr>
    </w:lvl>
    <w:lvl w:ilvl="6" w:tplc="EA2E6770">
      <w:start w:val="1"/>
      <w:numFmt w:val="bullet"/>
      <w:lvlText w:val=""/>
      <w:lvlJc w:val="left"/>
      <w:pPr>
        <w:ind w:left="5040" w:hanging="360"/>
      </w:pPr>
      <w:rPr>
        <w:rFonts w:ascii="Symbol" w:hAnsi="Symbol" w:hint="default"/>
      </w:rPr>
    </w:lvl>
    <w:lvl w:ilvl="7" w:tplc="9800C3BC">
      <w:start w:val="1"/>
      <w:numFmt w:val="bullet"/>
      <w:lvlText w:val="o"/>
      <w:lvlJc w:val="left"/>
      <w:pPr>
        <w:ind w:left="5760" w:hanging="360"/>
      </w:pPr>
      <w:rPr>
        <w:rFonts w:ascii="Courier New" w:hAnsi="Courier New" w:hint="default"/>
      </w:rPr>
    </w:lvl>
    <w:lvl w:ilvl="8" w:tplc="9378FE7C">
      <w:start w:val="1"/>
      <w:numFmt w:val="bullet"/>
      <w:lvlText w:val=""/>
      <w:lvlJc w:val="left"/>
      <w:pPr>
        <w:ind w:left="6480" w:hanging="360"/>
      </w:pPr>
      <w:rPr>
        <w:rFonts w:ascii="Wingdings" w:hAnsi="Wingdings" w:hint="default"/>
      </w:rPr>
    </w:lvl>
  </w:abstractNum>
  <w:abstractNum w:abstractNumId="14" w15:restartNumberingAfterBreak="0">
    <w:nsid w:val="472ED736"/>
    <w:multiLevelType w:val="hybridMultilevel"/>
    <w:tmpl w:val="4C7ED3FE"/>
    <w:lvl w:ilvl="0" w:tplc="6AA0F3B2">
      <w:start w:val="1"/>
      <w:numFmt w:val="bullet"/>
      <w:lvlText w:val="-"/>
      <w:lvlJc w:val="left"/>
      <w:pPr>
        <w:ind w:left="720" w:hanging="360"/>
      </w:pPr>
      <w:rPr>
        <w:rFonts w:ascii="Aptos" w:hAnsi="Aptos" w:hint="default"/>
      </w:rPr>
    </w:lvl>
    <w:lvl w:ilvl="1" w:tplc="AEB857A4">
      <w:start w:val="1"/>
      <w:numFmt w:val="bullet"/>
      <w:lvlText w:val="o"/>
      <w:lvlJc w:val="left"/>
      <w:pPr>
        <w:ind w:left="1440" w:hanging="360"/>
      </w:pPr>
      <w:rPr>
        <w:rFonts w:ascii="Courier New" w:hAnsi="Courier New" w:hint="default"/>
      </w:rPr>
    </w:lvl>
    <w:lvl w:ilvl="2" w:tplc="BB5429FE">
      <w:start w:val="1"/>
      <w:numFmt w:val="bullet"/>
      <w:lvlText w:val=""/>
      <w:lvlJc w:val="left"/>
      <w:pPr>
        <w:ind w:left="2160" w:hanging="360"/>
      </w:pPr>
      <w:rPr>
        <w:rFonts w:ascii="Wingdings" w:hAnsi="Wingdings" w:hint="default"/>
      </w:rPr>
    </w:lvl>
    <w:lvl w:ilvl="3" w:tplc="6434B2C8">
      <w:start w:val="1"/>
      <w:numFmt w:val="bullet"/>
      <w:lvlText w:val=""/>
      <w:lvlJc w:val="left"/>
      <w:pPr>
        <w:ind w:left="2880" w:hanging="360"/>
      </w:pPr>
      <w:rPr>
        <w:rFonts w:ascii="Symbol" w:hAnsi="Symbol" w:hint="default"/>
      </w:rPr>
    </w:lvl>
    <w:lvl w:ilvl="4" w:tplc="248ED1A8">
      <w:start w:val="1"/>
      <w:numFmt w:val="bullet"/>
      <w:lvlText w:val="o"/>
      <w:lvlJc w:val="left"/>
      <w:pPr>
        <w:ind w:left="3600" w:hanging="360"/>
      </w:pPr>
      <w:rPr>
        <w:rFonts w:ascii="Courier New" w:hAnsi="Courier New" w:hint="default"/>
      </w:rPr>
    </w:lvl>
    <w:lvl w:ilvl="5" w:tplc="D1F2D98A">
      <w:start w:val="1"/>
      <w:numFmt w:val="bullet"/>
      <w:lvlText w:val=""/>
      <w:lvlJc w:val="left"/>
      <w:pPr>
        <w:ind w:left="4320" w:hanging="360"/>
      </w:pPr>
      <w:rPr>
        <w:rFonts w:ascii="Wingdings" w:hAnsi="Wingdings" w:hint="default"/>
      </w:rPr>
    </w:lvl>
    <w:lvl w:ilvl="6" w:tplc="4146AB9A">
      <w:start w:val="1"/>
      <w:numFmt w:val="bullet"/>
      <w:lvlText w:val=""/>
      <w:lvlJc w:val="left"/>
      <w:pPr>
        <w:ind w:left="5040" w:hanging="360"/>
      </w:pPr>
      <w:rPr>
        <w:rFonts w:ascii="Symbol" w:hAnsi="Symbol" w:hint="default"/>
      </w:rPr>
    </w:lvl>
    <w:lvl w:ilvl="7" w:tplc="D6FE87B8">
      <w:start w:val="1"/>
      <w:numFmt w:val="bullet"/>
      <w:lvlText w:val="o"/>
      <w:lvlJc w:val="left"/>
      <w:pPr>
        <w:ind w:left="5760" w:hanging="360"/>
      </w:pPr>
      <w:rPr>
        <w:rFonts w:ascii="Courier New" w:hAnsi="Courier New" w:hint="default"/>
      </w:rPr>
    </w:lvl>
    <w:lvl w:ilvl="8" w:tplc="153C1EA2">
      <w:start w:val="1"/>
      <w:numFmt w:val="bullet"/>
      <w:lvlText w:val=""/>
      <w:lvlJc w:val="left"/>
      <w:pPr>
        <w:ind w:left="6480" w:hanging="360"/>
      </w:pPr>
      <w:rPr>
        <w:rFonts w:ascii="Wingdings" w:hAnsi="Wingdings" w:hint="default"/>
      </w:rPr>
    </w:lvl>
  </w:abstractNum>
  <w:abstractNum w:abstractNumId="15" w15:restartNumberingAfterBreak="0">
    <w:nsid w:val="47939865"/>
    <w:multiLevelType w:val="hybridMultilevel"/>
    <w:tmpl w:val="117077DE"/>
    <w:lvl w:ilvl="0" w:tplc="04C2FD40">
      <w:start w:val="1"/>
      <w:numFmt w:val="bullet"/>
      <w:lvlText w:val="-"/>
      <w:lvlJc w:val="left"/>
      <w:pPr>
        <w:ind w:left="720" w:hanging="360"/>
      </w:pPr>
      <w:rPr>
        <w:rFonts w:ascii="Aptos" w:hAnsi="Aptos" w:hint="default"/>
      </w:rPr>
    </w:lvl>
    <w:lvl w:ilvl="1" w:tplc="2CAC2B5E">
      <w:start w:val="1"/>
      <w:numFmt w:val="bullet"/>
      <w:lvlText w:val="o"/>
      <w:lvlJc w:val="left"/>
      <w:pPr>
        <w:ind w:left="1440" w:hanging="360"/>
      </w:pPr>
      <w:rPr>
        <w:rFonts w:ascii="Courier New" w:hAnsi="Courier New" w:hint="default"/>
      </w:rPr>
    </w:lvl>
    <w:lvl w:ilvl="2" w:tplc="10945E54">
      <w:start w:val="1"/>
      <w:numFmt w:val="bullet"/>
      <w:lvlText w:val=""/>
      <w:lvlJc w:val="left"/>
      <w:pPr>
        <w:ind w:left="2160" w:hanging="360"/>
      </w:pPr>
      <w:rPr>
        <w:rFonts w:ascii="Wingdings" w:hAnsi="Wingdings" w:hint="default"/>
      </w:rPr>
    </w:lvl>
    <w:lvl w:ilvl="3" w:tplc="50BE1C04">
      <w:start w:val="1"/>
      <w:numFmt w:val="bullet"/>
      <w:lvlText w:val=""/>
      <w:lvlJc w:val="left"/>
      <w:pPr>
        <w:ind w:left="2880" w:hanging="360"/>
      </w:pPr>
      <w:rPr>
        <w:rFonts w:ascii="Symbol" w:hAnsi="Symbol" w:hint="default"/>
      </w:rPr>
    </w:lvl>
    <w:lvl w:ilvl="4" w:tplc="3D46F38C">
      <w:start w:val="1"/>
      <w:numFmt w:val="bullet"/>
      <w:lvlText w:val="o"/>
      <w:lvlJc w:val="left"/>
      <w:pPr>
        <w:ind w:left="3600" w:hanging="360"/>
      </w:pPr>
      <w:rPr>
        <w:rFonts w:ascii="Courier New" w:hAnsi="Courier New" w:hint="default"/>
      </w:rPr>
    </w:lvl>
    <w:lvl w:ilvl="5" w:tplc="0986BA70">
      <w:start w:val="1"/>
      <w:numFmt w:val="bullet"/>
      <w:lvlText w:val=""/>
      <w:lvlJc w:val="left"/>
      <w:pPr>
        <w:ind w:left="4320" w:hanging="360"/>
      </w:pPr>
      <w:rPr>
        <w:rFonts w:ascii="Wingdings" w:hAnsi="Wingdings" w:hint="default"/>
      </w:rPr>
    </w:lvl>
    <w:lvl w:ilvl="6" w:tplc="067AD526">
      <w:start w:val="1"/>
      <w:numFmt w:val="bullet"/>
      <w:lvlText w:val=""/>
      <w:lvlJc w:val="left"/>
      <w:pPr>
        <w:ind w:left="5040" w:hanging="360"/>
      </w:pPr>
      <w:rPr>
        <w:rFonts w:ascii="Symbol" w:hAnsi="Symbol" w:hint="default"/>
      </w:rPr>
    </w:lvl>
    <w:lvl w:ilvl="7" w:tplc="B6788BE2">
      <w:start w:val="1"/>
      <w:numFmt w:val="bullet"/>
      <w:lvlText w:val="o"/>
      <w:lvlJc w:val="left"/>
      <w:pPr>
        <w:ind w:left="5760" w:hanging="360"/>
      </w:pPr>
      <w:rPr>
        <w:rFonts w:ascii="Courier New" w:hAnsi="Courier New" w:hint="default"/>
      </w:rPr>
    </w:lvl>
    <w:lvl w:ilvl="8" w:tplc="D5969236">
      <w:start w:val="1"/>
      <w:numFmt w:val="bullet"/>
      <w:lvlText w:val=""/>
      <w:lvlJc w:val="left"/>
      <w:pPr>
        <w:ind w:left="6480" w:hanging="360"/>
      </w:pPr>
      <w:rPr>
        <w:rFonts w:ascii="Wingdings" w:hAnsi="Wingdings" w:hint="default"/>
      </w:rPr>
    </w:lvl>
  </w:abstractNum>
  <w:abstractNum w:abstractNumId="16" w15:restartNumberingAfterBreak="0">
    <w:nsid w:val="47BE9A19"/>
    <w:multiLevelType w:val="hybridMultilevel"/>
    <w:tmpl w:val="E2D478CC"/>
    <w:lvl w:ilvl="0" w:tplc="C31A2F12">
      <w:start w:val="1"/>
      <w:numFmt w:val="upperLetter"/>
      <w:lvlText w:val="%1."/>
      <w:lvlJc w:val="left"/>
      <w:pPr>
        <w:ind w:left="720" w:hanging="360"/>
      </w:pPr>
    </w:lvl>
    <w:lvl w:ilvl="1" w:tplc="503A2150">
      <w:start w:val="1"/>
      <w:numFmt w:val="lowerLetter"/>
      <w:lvlText w:val="%2."/>
      <w:lvlJc w:val="left"/>
      <w:pPr>
        <w:ind w:left="1440" w:hanging="360"/>
      </w:pPr>
    </w:lvl>
    <w:lvl w:ilvl="2" w:tplc="5B66B43E">
      <w:start w:val="1"/>
      <w:numFmt w:val="lowerRoman"/>
      <w:lvlText w:val="%3."/>
      <w:lvlJc w:val="right"/>
      <w:pPr>
        <w:ind w:left="2160" w:hanging="180"/>
      </w:pPr>
    </w:lvl>
    <w:lvl w:ilvl="3" w:tplc="38DA8EE6">
      <w:start w:val="1"/>
      <w:numFmt w:val="decimal"/>
      <w:lvlText w:val="%4."/>
      <w:lvlJc w:val="left"/>
      <w:pPr>
        <w:ind w:left="2880" w:hanging="360"/>
      </w:pPr>
    </w:lvl>
    <w:lvl w:ilvl="4" w:tplc="B550769A">
      <w:start w:val="1"/>
      <w:numFmt w:val="lowerLetter"/>
      <w:lvlText w:val="%5."/>
      <w:lvlJc w:val="left"/>
      <w:pPr>
        <w:ind w:left="3600" w:hanging="360"/>
      </w:pPr>
    </w:lvl>
    <w:lvl w:ilvl="5" w:tplc="935821F2">
      <w:start w:val="1"/>
      <w:numFmt w:val="lowerRoman"/>
      <w:lvlText w:val="%6."/>
      <w:lvlJc w:val="right"/>
      <w:pPr>
        <w:ind w:left="4320" w:hanging="180"/>
      </w:pPr>
    </w:lvl>
    <w:lvl w:ilvl="6" w:tplc="81482D54">
      <w:start w:val="1"/>
      <w:numFmt w:val="decimal"/>
      <w:lvlText w:val="%7."/>
      <w:lvlJc w:val="left"/>
      <w:pPr>
        <w:ind w:left="5040" w:hanging="360"/>
      </w:pPr>
    </w:lvl>
    <w:lvl w:ilvl="7" w:tplc="671C22F2">
      <w:start w:val="1"/>
      <w:numFmt w:val="lowerLetter"/>
      <w:lvlText w:val="%8."/>
      <w:lvlJc w:val="left"/>
      <w:pPr>
        <w:ind w:left="5760" w:hanging="360"/>
      </w:pPr>
    </w:lvl>
    <w:lvl w:ilvl="8" w:tplc="FE581284">
      <w:start w:val="1"/>
      <w:numFmt w:val="lowerRoman"/>
      <w:lvlText w:val="%9."/>
      <w:lvlJc w:val="right"/>
      <w:pPr>
        <w:ind w:left="6480" w:hanging="180"/>
      </w:pPr>
    </w:lvl>
  </w:abstractNum>
  <w:abstractNum w:abstractNumId="17" w15:restartNumberingAfterBreak="0">
    <w:nsid w:val="5CA27ECF"/>
    <w:multiLevelType w:val="hybridMultilevel"/>
    <w:tmpl w:val="8B26BF3A"/>
    <w:lvl w:ilvl="0" w:tplc="8D9E79FA">
      <w:start w:val="1"/>
      <w:numFmt w:val="bullet"/>
      <w:lvlText w:val=""/>
      <w:lvlJc w:val="left"/>
      <w:pPr>
        <w:ind w:left="720" w:hanging="360"/>
      </w:pPr>
      <w:rPr>
        <w:rFonts w:ascii="Symbol" w:hAnsi="Symbol" w:hint="default"/>
      </w:rPr>
    </w:lvl>
    <w:lvl w:ilvl="1" w:tplc="F7A4F01E">
      <w:start w:val="1"/>
      <w:numFmt w:val="bullet"/>
      <w:lvlText w:val=""/>
      <w:lvlJc w:val="left"/>
      <w:pPr>
        <w:ind w:left="1440" w:hanging="360"/>
      </w:pPr>
      <w:rPr>
        <w:rFonts w:ascii="Wingdings" w:hAnsi="Wingdings" w:hint="default"/>
      </w:rPr>
    </w:lvl>
    <w:lvl w:ilvl="2" w:tplc="5442FBE0">
      <w:start w:val="1"/>
      <w:numFmt w:val="bullet"/>
      <w:lvlText w:val=""/>
      <w:lvlJc w:val="left"/>
      <w:pPr>
        <w:ind w:left="2160" w:hanging="360"/>
      </w:pPr>
      <w:rPr>
        <w:rFonts w:ascii="Wingdings" w:hAnsi="Wingdings" w:hint="default"/>
      </w:rPr>
    </w:lvl>
    <w:lvl w:ilvl="3" w:tplc="4B2892F0">
      <w:start w:val="1"/>
      <w:numFmt w:val="bullet"/>
      <w:lvlText w:val=""/>
      <w:lvlJc w:val="left"/>
      <w:pPr>
        <w:ind w:left="2880" w:hanging="360"/>
      </w:pPr>
      <w:rPr>
        <w:rFonts w:ascii="Symbol" w:hAnsi="Symbol" w:hint="default"/>
      </w:rPr>
    </w:lvl>
    <w:lvl w:ilvl="4" w:tplc="A8207DAA">
      <w:start w:val="1"/>
      <w:numFmt w:val="bullet"/>
      <w:lvlText w:val="o"/>
      <w:lvlJc w:val="left"/>
      <w:pPr>
        <w:ind w:left="3600" w:hanging="360"/>
      </w:pPr>
      <w:rPr>
        <w:rFonts w:ascii="Courier New" w:hAnsi="Courier New" w:hint="default"/>
      </w:rPr>
    </w:lvl>
    <w:lvl w:ilvl="5" w:tplc="454E4B40">
      <w:start w:val="1"/>
      <w:numFmt w:val="bullet"/>
      <w:lvlText w:val=""/>
      <w:lvlJc w:val="left"/>
      <w:pPr>
        <w:ind w:left="4320" w:hanging="360"/>
      </w:pPr>
      <w:rPr>
        <w:rFonts w:ascii="Wingdings" w:hAnsi="Wingdings" w:hint="default"/>
      </w:rPr>
    </w:lvl>
    <w:lvl w:ilvl="6" w:tplc="2C32D062">
      <w:start w:val="1"/>
      <w:numFmt w:val="bullet"/>
      <w:lvlText w:val=""/>
      <w:lvlJc w:val="left"/>
      <w:pPr>
        <w:ind w:left="5040" w:hanging="360"/>
      </w:pPr>
      <w:rPr>
        <w:rFonts w:ascii="Symbol" w:hAnsi="Symbol" w:hint="default"/>
      </w:rPr>
    </w:lvl>
    <w:lvl w:ilvl="7" w:tplc="DDE8B2C4">
      <w:start w:val="1"/>
      <w:numFmt w:val="bullet"/>
      <w:lvlText w:val="o"/>
      <w:lvlJc w:val="left"/>
      <w:pPr>
        <w:ind w:left="5760" w:hanging="360"/>
      </w:pPr>
      <w:rPr>
        <w:rFonts w:ascii="Courier New" w:hAnsi="Courier New" w:hint="default"/>
      </w:rPr>
    </w:lvl>
    <w:lvl w:ilvl="8" w:tplc="980A1BE6">
      <w:start w:val="1"/>
      <w:numFmt w:val="bullet"/>
      <w:lvlText w:val=""/>
      <w:lvlJc w:val="left"/>
      <w:pPr>
        <w:ind w:left="6480" w:hanging="360"/>
      </w:pPr>
      <w:rPr>
        <w:rFonts w:ascii="Wingdings" w:hAnsi="Wingdings" w:hint="default"/>
      </w:rPr>
    </w:lvl>
  </w:abstractNum>
  <w:abstractNum w:abstractNumId="18" w15:restartNumberingAfterBreak="0">
    <w:nsid w:val="5CB8F319"/>
    <w:multiLevelType w:val="hybridMultilevel"/>
    <w:tmpl w:val="1DBC39CA"/>
    <w:lvl w:ilvl="0" w:tplc="49CED5DC">
      <w:start w:val="1"/>
      <w:numFmt w:val="bullet"/>
      <w:lvlText w:val=""/>
      <w:lvlJc w:val="left"/>
      <w:pPr>
        <w:ind w:left="720" w:hanging="360"/>
      </w:pPr>
      <w:rPr>
        <w:rFonts w:ascii="Symbol" w:hAnsi="Symbol" w:hint="default"/>
      </w:rPr>
    </w:lvl>
    <w:lvl w:ilvl="1" w:tplc="1A30EAA8">
      <w:start w:val="1"/>
      <w:numFmt w:val="bullet"/>
      <w:lvlText w:val=""/>
      <w:lvlJc w:val="left"/>
      <w:pPr>
        <w:ind w:left="1440" w:hanging="360"/>
      </w:pPr>
      <w:rPr>
        <w:rFonts w:ascii="Symbol" w:hAnsi="Symbol" w:hint="default"/>
      </w:rPr>
    </w:lvl>
    <w:lvl w:ilvl="2" w:tplc="CAA83252">
      <w:start w:val="1"/>
      <w:numFmt w:val="bullet"/>
      <w:lvlText w:val=""/>
      <w:lvlJc w:val="left"/>
      <w:pPr>
        <w:ind w:left="2160" w:hanging="360"/>
      </w:pPr>
      <w:rPr>
        <w:rFonts w:ascii="Wingdings" w:hAnsi="Wingdings" w:hint="default"/>
      </w:rPr>
    </w:lvl>
    <w:lvl w:ilvl="3" w:tplc="BAF4B636">
      <w:start w:val="1"/>
      <w:numFmt w:val="bullet"/>
      <w:lvlText w:val=""/>
      <w:lvlJc w:val="left"/>
      <w:pPr>
        <w:ind w:left="2880" w:hanging="360"/>
      </w:pPr>
      <w:rPr>
        <w:rFonts w:ascii="Symbol" w:hAnsi="Symbol" w:hint="default"/>
      </w:rPr>
    </w:lvl>
    <w:lvl w:ilvl="4" w:tplc="BD24A204">
      <w:start w:val="1"/>
      <w:numFmt w:val="bullet"/>
      <w:lvlText w:val="o"/>
      <w:lvlJc w:val="left"/>
      <w:pPr>
        <w:ind w:left="3600" w:hanging="360"/>
      </w:pPr>
      <w:rPr>
        <w:rFonts w:ascii="Courier New" w:hAnsi="Courier New" w:hint="default"/>
      </w:rPr>
    </w:lvl>
    <w:lvl w:ilvl="5" w:tplc="FA6246C2">
      <w:start w:val="1"/>
      <w:numFmt w:val="bullet"/>
      <w:lvlText w:val=""/>
      <w:lvlJc w:val="left"/>
      <w:pPr>
        <w:ind w:left="4320" w:hanging="360"/>
      </w:pPr>
      <w:rPr>
        <w:rFonts w:ascii="Wingdings" w:hAnsi="Wingdings" w:hint="default"/>
      </w:rPr>
    </w:lvl>
    <w:lvl w:ilvl="6" w:tplc="F97C98F6">
      <w:start w:val="1"/>
      <w:numFmt w:val="bullet"/>
      <w:lvlText w:val=""/>
      <w:lvlJc w:val="left"/>
      <w:pPr>
        <w:ind w:left="5040" w:hanging="360"/>
      </w:pPr>
      <w:rPr>
        <w:rFonts w:ascii="Symbol" w:hAnsi="Symbol" w:hint="default"/>
      </w:rPr>
    </w:lvl>
    <w:lvl w:ilvl="7" w:tplc="BA04A58A">
      <w:start w:val="1"/>
      <w:numFmt w:val="bullet"/>
      <w:lvlText w:val="o"/>
      <w:lvlJc w:val="left"/>
      <w:pPr>
        <w:ind w:left="5760" w:hanging="360"/>
      </w:pPr>
      <w:rPr>
        <w:rFonts w:ascii="Courier New" w:hAnsi="Courier New" w:hint="default"/>
      </w:rPr>
    </w:lvl>
    <w:lvl w:ilvl="8" w:tplc="351CCD50">
      <w:start w:val="1"/>
      <w:numFmt w:val="bullet"/>
      <w:lvlText w:val=""/>
      <w:lvlJc w:val="left"/>
      <w:pPr>
        <w:ind w:left="6480" w:hanging="360"/>
      </w:pPr>
      <w:rPr>
        <w:rFonts w:ascii="Wingdings" w:hAnsi="Wingdings" w:hint="default"/>
      </w:rPr>
    </w:lvl>
  </w:abstractNum>
  <w:abstractNum w:abstractNumId="19" w15:restartNumberingAfterBreak="0">
    <w:nsid w:val="687D0FA3"/>
    <w:multiLevelType w:val="hybridMultilevel"/>
    <w:tmpl w:val="482AD59C"/>
    <w:lvl w:ilvl="0" w:tplc="43743234">
      <w:start w:val="1"/>
      <w:numFmt w:val="upperLetter"/>
      <w:lvlText w:val="%1."/>
      <w:lvlJc w:val="left"/>
      <w:pPr>
        <w:ind w:left="720" w:hanging="360"/>
      </w:pPr>
    </w:lvl>
    <w:lvl w:ilvl="1" w:tplc="78E43A7E">
      <w:start w:val="1"/>
      <w:numFmt w:val="lowerLetter"/>
      <w:lvlText w:val="%2."/>
      <w:lvlJc w:val="left"/>
      <w:pPr>
        <w:ind w:left="1440" w:hanging="360"/>
      </w:pPr>
    </w:lvl>
    <w:lvl w:ilvl="2" w:tplc="45C62764">
      <w:start w:val="1"/>
      <w:numFmt w:val="lowerRoman"/>
      <w:lvlText w:val="%3."/>
      <w:lvlJc w:val="right"/>
      <w:pPr>
        <w:ind w:left="2160" w:hanging="180"/>
      </w:pPr>
    </w:lvl>
    <w:lvl w:ilvl="3" w:tplc="9952465E">
      <w:start w:val="1"/>
      <w:numFmt w:val="decimal"/>
      <w:lvlText w:val="%4."/>
      <w:lvlJc w:val="left"/>
      <w:pPr>
        <w:ind w:left="2880" w:hanging="360"/>
      </w:pPr>
    </w:lvl>
    <w:lvl w:ilvl="4" w:tplc="EBB40340">
      <w:start w:val="1"/>
      <w:numFmt w:val="lowerLetter"/>
      <w:lvlText w:val="%5."/>
      <w:lvlJc w:val="left"/>
      <w:pPr>
        <w:ind w:left="3600" w:hanging="360"/>
      </w:pPr>
    </w:lvl>
    <w:lvl w:ilvl="5" w:tplc="22905B28">
      <w:start w:val="1"/>
      <w:numFmt w:val="lowerRoman"/>
      <w:lvlText w:val="%6."/>
      <w:lvlJc w:val="right"/>
      <w:pPr>
        <w:ind w:left="4320" w:hanging="180"/>
      </w:pPr>
    </w:lvl>
    <w:lvl w:ilvl="6" w:tplc="A5E00700">
      <w:start w:val="1"/>
      <w:numFmt w:val="decimal"/>
      <w:lvlText w:val="%7."/>
      <w:lvlJc w:val="left"/>
      <w:pPr>
        <w:ind w:left="5040" w:hanging="360"/>
      </w:pPr>
    </w:lvl>
    <w:lvl w:ilvl="7" w:tplc="E8D250BE">
      <w:start w:val="1"/>
      <w:numFmt w:val="lowerLetter"/>
      <w:lvlText w:val="%8."/>
      <w:lvlJc w:val="left"/>
      <w:pPr>
        <w:ind w:left="5760" w:hanging="360"/>
      </w:pPr>
    </w:lvl>
    <w:lvl w:ilvl="8" w:tplc="E51AC90C">
      <w:start w:val="1"/>
      <w:numFmt w:val="lowerRoman"/>
      <w:lvlText w:val="%9."/>
      <w:lvlJc w:val="right"/>
      <w:pPr>
        <w:ind w:left="6480" w:hanging="180"/>
      </w:pPr>
    </w:lvl>
  </w:abstractNum>
  <w:abstractNum w:abstractNumId="20" w15:restartNumberingAfterBreak="0">
    <w:nsid w:val="6933DC6F"/>
    <w:multiLevelType w:val="hybridMultilevel"/>
    <w:tmpl w:val="0F188DBA"/>
    <w:lvl w:ilvl="0" w:tplc="9FC00364">
      <w:start w:val="1"/>
      <w:numFmt w:val="bullet"/>
      <w:lvlText w:val="-"/>
      <w:lvlJc w:val="left"/>
      <w:pPr>
        <w:ind w:left="720" w:hanging="360"/>
      </w:pPr>
      <w:rPr>
        <w:rFonts w:ascii="Aptos" w:hAnsi="Aptos" w:hint="default"/>
      </w:rPr>
    </w:lvl>
    <w:lvl w:ilvl="1" w:tplc="7E7CD538">
      <w:start w:val="1"/>
      <w:numFmt w:val="bullet"/>
      <w:lvlText w:val="o"/>
      <w:lvlJc w:val="left"/>
      <w:pPr>
        <w:ind w:left="1440" w:hanging="360"/>
      </w:pPr>
      <w:rPr>
        <w:rFonts w:ascii="Courier New" w:hAnsi="Courier New" w:hint="default"/>
      </w:rPr>
    </w:lvl>
    <w:lvl w:ilvl="2" w:tplc="75FCB22E">
      <w:start w:val="1"/>
      <w:numFmt w:val="bullet"/>
      <w:lvlText w:val=""/>
      <w:lvlJc w:val="left"/>
      <w:pPr>
        <w:ind w:left="2160" w:hanging="360"/>
      </w:pPr>
      <w:rPr>
        <w:rFonts w:ascii="Wingdings" w:hAnsi="Wingdings" w:hint="default"/>
      </w:rPr>
    </w:lvl>
    <w:lvl w:ilvl="3" w:tplc="24DEA7DC">
      <w:start w:val="1"/>
      <w:numFmt w:val="bullet"/>
      <w:lvlText w:val=""/>
      <w:lvlJc w:val="left"/>
      <w:pPr>
        <w:ind w:left="2880" w:hanging="360"/>
      </w:pPr>
      <w:rPr>
        <w:rFonts w:ascii="Symbol" w:hAnsi="Symbol" w:hint="default"/>
      </w:rPr>
    </w:lvl>
    <w:lvl w:ilvl="4" w:tplc="17349E5A">
      <w:start w:val="1"/>
      <w:numFmt w:val="bullet"/>
      <w:lvlText w:val="o"/>
      <w:lvlJc w:val="left"/>
      <w:pPr>
        <w:ind w:left="3600" w:hanging="360"/>
      </w:pPr>
      <w:rPr>
        <w:rFonts w:ascii="Courier New" w:hAnsi="Courier New" w:hint="default"/>
      </w:rPr>
    </w:lvl>
    <w:lvl w:ilvl="5" w:tplc="8F925D82">
      <w:start w:val="1"/>
      <w:numFmt w:val="bullet"/>
      <w:lvlText w:val=""/>
      <w:lvlJc w:val="left"/>
      <w:pPr>
        <w:ind w:left="4320" w:hanging="360"/>
      </w:pPr>
      <w:rPr>
        <w:rFonts w:ascii="Wingdings" w:hAnsi="Wingdings" w:hint="default"/>
      </w:rPr>
    </w:lvl>
    <w:lvl w:ilvl="6" w:tplc="B8205682">
      <w:start w:val="1"/>
      <w:numFmt w:val="bullet"/>
      <w:lvlText w:val=""/>
      <w:lvlJc w:val="left"/>
      <w:pPr>
        <w:ind w:left="5040" w:hanging="360"/>
      </w:pPr>
      <w:rPr>
        <w:rFonts w:ascii="Symbol" w:hAnsi="Symbol" w:hint="default"/>
      </w:rPr>
    </w:lvl>
    <w:lvl w:ilvl="7" w:tplc="53A8D782">
      <w:start w:val="1"/>
      <w:numFmt w:val="bullet"/>
      <w:lvlText w:val="o"/>
      <w:lvlJc w:val="left"/>
      <w:pPr>
        <w:ind w:left="5760" w:hanging="360"/>
      </w:pPr>
      <w:rPr>
        <w:rFonts w:ascii="Courier New" w:hAnsi="Courier New" w:hint="default"/>
      </w:rPr>
    </w:lvl>
    <w:lvl w:ilvl="8" w:tplc="4094DCA4">
      <w:start w:val="1"/>
      <w:numFmt w:val="bullet"/>
      <w:lvlText w:val=""/>
      <w:lvlJc w:val="left"/>
      <w:pPr>
        <w:ind w:left="6480" w:hanging="360"/>
      </w:pPr>
      <w:rPr>
        <w:rFonts w:ascii="Wingdings" w:hAnsi="Wingdings" w:hint="default"/>
      </w:rPr>
    </w:lvl>
  </w:abstractNum>
  <w:abstractNum w:abstractNumId="21" w15:restartNumberingAfterBreak="0">
    <w:nsid w:val="6992588C"/>
    <w:multiLevelType w:val="hybridMultilevel"/>
    <w:tmpl w:val="9306EAE6"/>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6B9B3271"/>
    <w:multiLevelType w:val="hybridMultilevel"/>
    <w:tmpl w:val="361E8904"/>
    <w:lvl w:ilvl="0" w:tplc="E71817C0">
      <w:start w:val="1"/>
      <w:numFmt w:val="decimal"/>
      <w:lvlText w:val="%1."/>
      <w:lvlJc w:val="left"/>
      <w:pPr>
        <w:ind w:left="720" w:hanging="360"/>
      </w:pPr>
    </w:lvl>
    <w:lvl w:ilvl="1" w:tplc="A25C27FE">
      <w:start w:val="1"/>
      <w:numFmt w:val="lowerLetter"/>
      <w:lvlText w:val="%2."/>
      <w:lvlJc w:val="left"/>
      <w:pPr>
        <w:ind w:left="1440" w:hanging="360"/>
      </w:pPr>
    </w:lvl>
    <w:lvl w:ilvl="2" w:tplc="8C7272D6">
      <w:start w:val="1"/>
      <w:numFmt w:val="lowerRoman"/>
      <w:lvlText w:val="%3."/>
      <w:lvlJc w:val="right"/>
      <w:pPr>
        <w:ind w:left="2160" w:hanging="180"/>
      </w:pPr>
    </w:lvl>
    <w:lvl w:ilvl="3" w:tplc="190078DA">
      <w:start w:val="1"/>
      <w:numFmt w:val="decimal"/>
      <w:lvlText w:val="%4."/>
      <w:lvlJc w:val="left"/>
      <w:pPr>
        <w:ind w:left="2880" w:hanging="360"/>
      </w:pPr>
    </w:lvl>
    <w:lvl w:ilvl="4" w:tplc="DC5E9E52">
      <w:start w:val="1"/>
      <w:numFmt w:val="lowerLetter"/>
      <w:lvlText w:val="%5."/>
      <w:lvlJc w:val="left"/>
      <w:pPr>
        <w:ind w:left="3600" w:hanging="360"/>
      </w:pPr>
    </w:lvl>
    <w:lvl w:ilvl="5" w:tplc="56AA4026">
      <w:start w:val="1"/>
      <w:numFmt w:val="lowerRoman"/>
      <w:lvlText w:val="%6."/>
      <w:lvlJc w:val="right"/>
      <w:pPr>
        <w:ind w:left="4320" w:hanging="180"/>
      </w:pPr>
    </w:lvl>
    <w:lvl w:ilvl="6" w:tplc="761A2548">
      <w:start w:val="1"/>
      <w:numFmt w:val="decimal"/>
      <w:lvlText w:val="%7."/>
      <w:lvlJc w:val="left"/>
      <w:pPr>
        <w:ind w:left="5040" w:hanging="360"/>
      </w:pPr>
    </w:lvl>
    <w:lvl w:ilvl="7" w:tplc="B5AC2364">
      <w:start w:val="1"/>
      <w:numFmt w:val="lowerLetter"/>
      <w:lvlText w:val="%8."/>
      <w:lvlJc w:val="left"/>
      <w:pPr>
        <w:ind w:left="5760" w:hanging="360"/>
      </w:pPr>
    </w:lvl>
    <w:lvl w:ilvl="8" w:tplc="FF08969E">
      <w:start w:val="1"/>
      <w:numFmt w:val="lowerRoman"/>
      <w:lvlText w:val="%9."/>
      <w:lvlJc w:val="right"/>
      <w:pPr>
        <w:ind w:left="6480" w:hanging="180"/>
      </w:pPr>
    </w:lvl>
  </w:abstractNum>
  <w:abstractNum w:abstractNumId="23" w15:restartNumberingAfterBreak="0">
    <w:nsid w:val="6F7719DB"/>
    <w:multiLevelType w:val="hybridMultilevel"/>
    <w:tmpl w:val="622ED55E"/>
    <w:lvl w:ilvl="0" w:tplc="249AA758">
      <w:start w:val="1"/>
      <w:numFmt w:val="bullet"/>
      <w:lvlText w:val="-"/>
      <w:lvlJc w:val="left"/>
      <w:pPr>
        <w:ind w:left="720" w:hanging="360"/>
      </w:pPr>
      <w:rPr>
        <w:rFonts w:ascii="&quot;Aptos Display&quot;,sans-serif" w:hAnsi="&quot;Aptos Display&quot;,sans-serif" w:hint="default"/>
      </w:rPr>
    </w:lvl>
    <w:lvl w:ilvl="1" w:tplc="4F18C920">
      <w:start w:val="1"/>
      <w:numFmt w:val="bullet"/>
      <w:lvlText w:val="o"/>
      <w:lvlJc w:val="left"/>
      <w:pPr>
        <w:ind w:left="1440" w:hanging="360"/>
      </w:pPr>
      <w:rPr>
        <w:rFonts w:ascii="Courier New" w:hAnsi="Courier New" w:hint="default"/>
      </w:rPr>
    </w:lvl>
    <w:lvl w:ilvl="2" w:tplc="5024D588">
      <w:start w:val="1"/>
      <w:numFmt w:val="bullet"/>
      <w:lvlText w:val=""/>
      <w:lvlJc w:val="left"/>
      <w:pPr>
        <w:ind w:left="2160" w:hanging="360"/>
      </w:pPr>
      <w:rPr>
        <w:rFonts w:ascii="Wingdings" w:hAnsi="Wingdings" w:hint="default"/>
      </w:rPr>
    </w:lvl>
    <w:lvl w:ilvl="3" w:tplc="3A4279CC">
      <w:start w:val="1"/>
      <w:numFmt w:val="bullet"/>
      <w:lvlText w:val=""/>
      <w:lvlJc w:val="left"/>
      <w:pPr>
        <w:ind w:left="2880" w:hanging="360"/>
      </w:pPr>
      <w:rPr>
        <w:rFonts w:ascii="Symbol" w:hAnsi="Symbol" w:hint="default"/>
      </w:rPr>
    </w:lvl>
    <w:lvl w:ilvl="4" w:tplc="0AF6E848">
      <w:start w:val="1"/>
      <w:numFmt w:val="bullet"/>
      <w:lvlText w:val="o"/>
      <w:lvlJc w:val="left"/>
      <w:pPr>
        <w:ind w:left="3600" w:hanging="360"/>
      </w:pPr>
      <w:rPr>
        <w:rFonts w:ascii="Courier New" w:hAnsi="Courier New" w:hint="default"/>
      </w:rPr>
    </w:lvl>
    <w:lvl w:ilvl="5" w:tplc="9428349E">
      <w:start w:val="1"/>
      <w:numFmt w:val="bullet"/>
      <w:lvlText w:val=""/>
      <w:lvlJc w:val="left"/>
      <w:pPr>
        <w:ind w:left="4320" w:hanging="360"/>
      </w:pPr>
      <w:rPr>
        <w:rFonts w:ascii="Wingdings" w:hAnsi="Wingdings" w:hint="default"/>
      </w:rPr>
    </w:lvl>
    <w:lvl w:ilvl="6" w:tplc="F50EE1A2">
      <w:start w:val="1"/>
      <w:numFmt w:val="bullet"/>
      <w:lvlText w:val=""/>
      <w:lvlJc w:val="left"/>
      <w:pPr>
        <w:ind w:left="5040" w:hanging="360"/>
      </w:pPr>
      <w:rPr>
        <w:rFonts w:ascii="Symbol" w:hAnsi="Symbol" w:hint="default"/>
      </w:rPr>
    </w:lvl>
    <w:lvl w:ilvl="7" w:tplc="9508D39C">
      <w:start w:val="1"/>
      <w:numFmt w:val="bullet"/>
      <w:lvlText w:val="o"/>
      <w:lvlJc w:val="left"/>
      <w:pPr>
        <w:ind w:left="5760" w:hanging="360"/>
      </w:pPr>
      <w:rPr>
        <w:rFonts w:ascii="Courier New" w:hAnsi="Courier New" w:hint="default"/>
      </w:rPr>
    </w:lvl>
    <w:lvl w:ilvl="8" w:tplc="8EA034DC">
      <w:start w:val="1"/>
      <w:numFmt w:val="bullet"/>
      <w:lvlText w:val=""/>
      <w:lvlJc w:val="left"/>
      <w:pPr>
        <w:ind w:left="6480" w:hanging="360"/>
      </w:pPr>
      <w:rPr>
        <w:rFonts w:ascii="Wingdings" w:hAnsi="Wingdings" w:hint="default"/>
      </w:rPr>
    </w:lvl>
  </w:abstractNum>
  <w:num w:numId="1" w16cid:durableId="946078547">
    <w:abstractNumId w:val="14"/>
  </w:num>
  <w:num w:numId="2" w16cid:durableId="1715352873">
    <w:abstractNumId w:val="20"/>
  </w:num>
  <w:num w:numId="3" w16cid:durableId="1350718473">
    <w:abstractNumId w:val="15"/>
  </w:num>
  <w:num w:numId="4" w16cid:durableId="814025918">
    <w:abstractNumId w:val="3"/>
  </w:num>
  <w:num w:numId="5" w16cid:durableId="330984387">
    <w:abstractNumId w:val="10"/>
  </w:num>
  <w:num w:numId="6" w16cid:durableId="269433846">
    <w:abstractNumId w:val="2"/>
  </w:num>
  <w:num w:numId="7" w16cid:durableId="160435117">
    <w:abstractNumId w:val="5"/>
  </w:num>
  <w:num w:numId="8" w16cid:durableId="1561163927">
    <w:abstractNumId w:val="18"/>
  </w:num>
  <w:num w:numId="9" w16cid:durableId="78143173">
    <w:abstractNumId w:val="12"/>
  </w:num>
  <w:num w:numId="10" w16cid:durableId="902371944">
    <w:abstractNumId w:val="13"/>
  </w:num>
  <w:num w:numId="11" w16cid:durableId="1039361486">
    <w:abstractNumId w:val="17"/>
  </w:num>
  <w:num w:numId="12" w16cid:durableId="1986155366">
    <w:abstractNumId w:val="8"/>
  </w:num>
  <w:num w:numId="13" w16cid:durableId="635374658">
    <w:abstractNumId w:val="11"/>
  </w:num>
  <w:num w:numId="14" w16cid:durableId="2135712184">
    <w:abstractNumId w:val="19"/>
  </w:num>
  <w:num w:numId="15" w16cid:durableId="402261079">
    <w:abstractNumId w:val="16"/>
  </w:num>
  <w:num w:numId="16" w16cid:durableId="1309627756">
    <w:abstractNumId w:val="9"/>
  </w:num>
  <w:num w:numId="17" w16cid:durableId="1362242569">
    <w:abstractNumId w:val="22"/>
  </w:num>
  <w:num w:numId="18" w16cid:durableId="1319453565">
    <w:abstractNumId w:val="1"/>
  </w:num>
  <w:num w:numId="19" w16cid:durableId="44305937">
    <w:abstractNumId w:val="23"/>
  </w:num>
  <w:num w:numId="20" w16cid:durableId="1733891407">
    <w:abstractNumId w:val="4"/>
  </w:num>
  <w:num w:numId="21" w16cid:durableId="503977038">
    <w:abstractNumId w:val="6"/>
  </w:num>
  <w:num w:numId="22" w16cid:durableId="1654329018">
    <w:abstractNumId w:val="7"/>
  </w:num>
  <w:num w:numId="23" w16cid:durableId="875696051">
    <w:abstractNumId w:val="21"/>
  </w:num>
  <w:num w:numId="24" w16cid:durableId="28554958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defaultTabStop w:val="708"/>
  <w:hyphenationZone w:val="283"/>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2C6A42F5"/>
    <w:rsid w:val="00024E7D"/>
    <w:rsid w:val="0004708B"/>
    <w:rsid w:val="000AB32A"/>
    <w:rsid w:val="000D16A0"/>
    <w:rsid w:val="000D2F47"/>
    <w:rsid w:val="001042E4"/>
    <w:rsid w:val="00110EFB"/>
    <w:rsid w:val="00124604"/>
    <w:rsid w:val="00126E79"/>
    <w:rsid w:val="001736F8"/>
    <w:rsid w:val="00192713"/>
    <w:rsid w:val="001A6D10"/>
    <w:rsid w:val="001B289A"/>
    <w:rsid w:val="001C2F7B"/>
    <w:rsid w:val="00205CDC"/>
    <w:rsid w:val="00210046"/>
    <w:rsid w:val="00213A2E"/>
    <w:rsid w:val="00221D69"/>
    <w:rsid w:val="00230A33"/>
    <w:rsid w:val="00231A04"/>
    <w:rsid w:val="00240B92"/>
    <w:rsid w:val="0028326A"/>
    <w:rsid w:val="002C2B11"/>
    <w:rsid w:val="002C45B7"/>
    <w:rsid w:val="002C6E65"/>
    <w:rsid w:val="003145E1"/>
    <w:rsid w:val="00327CB3"/>
    <w:rsid w:val="003546D9"/>
    <w:rsid w:val="00360261"/>
    <w:rsid w:val="00361EF7"/>
    <w:rsid w:val="00365C2B"/>
    <w:rsid w:val="00375FE3"/>
    <w:rsid w:val="003A5E40"/>
    <w:rsid w:val="003A678E"/>
    <w:rsid w:val="003B244C"/>
    <w:rsid w:val="003B3D03"/>
    <w:rsid w:val="003C36DB"/>
    <w:rsid w:val="003D6EED"/>
    <w:rsid w:val="003E28E2"/>
    <w:rsid w:val="003F2BDB"/>
    <w:rsid w:val="00473E7F"/>
    <w:rsid w:val="00476C30"/>
    <w:rsid w:val="004A68B6"/>
    <w:rsid w:val="004C5E12"/>
    <w:rsid w:val="004E42F1"/>
    <w:rsid w:val="004F5370"/>
    <w:rsid w:val="005165CB"/>
    <w:rsid w:val="005207B6"/>
    <w:rsid w:val="005303F4"/>
    <w:rsid w:val="005600C0"/>
    <w:rsid w:val="00570A3A"/>
    <w:rsid w:val="0058675C"/>
    <w:rsid w:val="0059525B"/>
    <w:rsid w:val="006033BE"/>
    <w:rsid w:val="006322F4"/>
    <w:rsid w:val="00640DEE"/>
    <w:rsid w:val="006745E1"/>
    <w:rsid w:val="006763A3"/>
    <w:rsid w:val="00684F33"/>
    <w:rsid w:val="006E7AF6"/>
    <w:rsid w:val="007169AD"/>
    <w:rsid w:val="00731FF7"/>
    <w:rsid w:val="0073572D"/>
    <w:rsid w:val="0073759E"/>
    <w:rsid w:val="00737699"/>
    <w:rsid w:val="007537F9"/>
    <w:rsid w:val="007736A3"/>
    <w:rsid w:val="00784A65"/>
    <w:rsid w:val="00793A14"/>
    <w:rsid w:val="007A2678"/>
    <w:rsid w:val="007F3886"/>
    <w:rsid w:val="0082153C"/>
    <w:rsid w:val="00850958"/>
    <w:rsid w:val="00853D9E"/>
    <w:rsid w:val="0086723C"/>
    <w:rsid w:val="008716B7"/>
    <w:rsid w:val="008761F8"/>
    <w:rsid w:val="008B22A3"/>
    <w:rsid w:val="008D739E"/>
    <w:rsid w:val="008E133C"/>
    <w:rsid w:val="00902096"/>
    <w:rsid w:val="00923D61"/>
    <w:rsid w:val="00927282"/>
    <w:rsid w:val="00971935"/>
    <w:rsid w:val="009812EF"/>
    <w:rsid w:val="009C4D8C"/>
    <w:rsid w:val="009C628C"/>
    <w:rsid w:val="00A2082D"/>
    <w:rsid w:val="00A4716C"/>
    <w:rsid w:val="00A4F3C7"/>
    <w:rsid w:val="00A936A0"/>
    <w:rsid w:val="00AA0F09"/>
    <w:rsid w:val="00AB0B34"/>
    <w:rsid w:val="00B228AA"/>
    <w:rsid w:val="00B40BAD"/>
    <w:rsid w:val="00B43558"/>
    <w:rsid w:val="00B534E4"/>
    <w:rsid w:val="00B601E5"/>
    <w:rsid w:val="00B858A5"/>
    <w:rsid w:val="00BA0DB9"/>
    <w:rsid w:val="00C07D8F"/>
    <w:rsid w:val="00C137F9"/>
    <w:rsid w:val="00C22100"/>
    <w:rsid w:val="00C30688"/>
    <w:rsid w:val="00C378D6"/>
    <w:rsid w:val="00C53FF0"/>
    <w:rsid w:val="00C67157"/>
    <w:rsid w:val="00C673A3"/>
    <w:rsid w:val="00C928AC"/>
    <w:rsid w:val="00CE5379"/>
    <w:rsid w:val="00CE7784"/>
    <w:rsid w:val="00CF08D2"/>
    <w:rsid w:val="00CF25E6"/>
    <w:rsid w:val="00CF3FAF"/>
    <w:rsid w:val="00D003A8"/>
    <w:rsid w:val="00D01201"/>
    <w:rsid w:val="00D13799"/>
    <w:rsid w:val="00D24A0D"/>
    <w:rsid w:val="00D30208"/>
    <w:rsid w:val="00D37D65"/>
    <w:rsid w:val="00D5014E"/>
    <w:rsid w:val="00D51668"/>
    <w:rsid w:val="00D52F22"/>
    <w:rsid w:val="00D64AC5"/>
    <w:rsid w:val="00D65CE9"/>
    <w:rsid w:val="00D74296"/>
    <w:rsid w:val="00D7698D"/>
    <w:rsid w:val="00D8548A"/>
    <w:rsid w:val="00DC52E7"/>
    <w:rsid w:val="00DE01FA"/>
    <w:rsid w:val="00DF772D"/>
    <w:rsid w:val="00E678A1"/>
    <w:rsid w:val="00E77578"/>
    <w:rsid w:val="00E80AD0"/>
    <w:rsid w:val="00E93FD2"/>
    <w:rsid w:val="00E97089"/>
    <w:rsid w:val="00EA5165"/>
    <w:rsid w:val="00EB14A9"/>
    <w:rsid w:val="00ED551C"/>
    <w:rsid w:val="00EFAC00"/>
    <w:rsid w:val="00F06C1B"/>
    <w:rsid w:val="00F110B4"/>
    <w:rsid w:val="00F30120"/>
    <w:rsid w:val="00F3641E"/>
    <w:rsid w:val="00F4160A"/>
    <w:rsid w:val="00FE147B"/>
    <w:rsid w:val="00FE56D3"/>
    <w:rsid w:val="00FE610C"/>
    <w:rsid w:val="00FF2CE5"/>
    <w:rsid w:val="011BC45C"/>
    <w:rsid w:val="0137EA56"/>
    <w:rsid w:val="016F5FC9"/>
    <w:rsid w:val="0188D3DC"/>
    <w:rsid w:val="01F2DAC7"/>
    <w:rsid w:val="0240ED31"/>
    <w:rsid w:val="02582D32"/>
    <w:rsid w:val="025A98DE"/>
    <w:rsid w:val="02E2A15C"/>
    <w:rsid w:val="02F10D7A"/>
    <w:rsid w:val="0347E6E1"/>
    <w:rsid w:val="03EC43BA"/>
    <w:rsid w:val="046297B4"/>
    <w:rsid w:val="049BBB36"/>
    <w:rsid w:val="04B14990"/>
    <w:rsid w:val="05649E83"/>
    <w:rsid w:val="05661940"/>
    <w:rsid w:val="05A2AE52"/>
    <w:rsid w:val="05D7AC95"/>
    <w:rsid w:val="0644B311"/>
    <w:rsid w:val="070484E1"/>
    <w:rsid w:val="07278BD0"/>
    <w:rsid w:val="073F87F9"/>
    <w:rsid w:val="074BC187"/>
    <w:rsid w:val="07FA15C4"/>
    <w:rsid w:val="08668B38"/>
    <w:rsid w:val="0867CD96"/>
    <w:rsid w:val="087C9ED9"/>
    <w:rsid w:val="088292C2"/>
    <w:rsid w:val="08CFEB23"/>
    <w:rsid w:val="095100DA"/>
    <w:rsid w:val="0975C1E7"/>
    <w:rsid w:val="09BB3AB9"/>
    <w:rsid w:val="0A1F77DB"/>
    <w:rsid w:val="0AF23DA9"/>
    <w:rsid w:val="0B168DC5"/>
    <w:rsid w:val="0B83EC0E"/>
    <w:rsid w:val="0C3C3791"/>
    <w:rsid w:val="0C970A54"/>
    <w:rsid w:val="0C98CB38"/>
    <w:rsid w:val="0CBFC3D4"/>
    <w:rsid w:val="0CC55FA3"/>
    <w:rsid w:val="0CF0F94C"/>
    <w:rsid w:val="0CFA7392"/>
    <w:rsid w:val="0D200014"/>
    <w:rsid w:val="0DB44232"/>
    <w:rsid w:val="0DF0F8D7"/>
    <w:rsid w:val="0DFFF545"/>
    <w:rsid w:val="0EDB57B7"/>
    <w:rsid w:val="0F0E7733"/>
    <w:rsid w:val="0FAC51AF"/>
    <w:rsid w:val="10AAD51E"/>
    <w:rsid w:val="1124333A"/>
    <w:rsid w:val="113451B4"/>
    <w:rsid w:val="115A5A7A"/>
    <w:rsid w:val="118565AB"/>
    <w:rsid w:val="1202547A"/>
    <w:rsid w:val="12A9D342"/>
    <w:rsid w:val="12B9D7FD"/>
    <w:rsid w:val="12D02215"/>
    <w:rsid w:val="12D8DDDF"/>
    <w:rsid w:val="1367C6AF"/>
    <w:rsid w:val="13994566"/>
    <w:rsid w:val="142184BC"/>
    <w:rsid w:val="151C6669"/>
    <w:rsid w:val="1531FCF8"/>
    <w:rsid w:val="15846752"/>
    <w:rsid w:val="160552FF"/>
    <w:rsid w:val="1619BC41"/>
    <w:rsid w:val="164117BC"/>
    <w:rsid w:val="165A3409"/>
    <w:rsid w:val="16C5B7D2"/>
    <w:rsid w:val="16FD5695"/>
    <w:rsid w:val="174C723E"/>
    <w:rsid w:val="177EF956"/>
    <w:rsid w:val="1787BCD6"/>
    <w:rsid w:val="179FFEFC"/>
    <w:rsid w:val="17B4E42F"/>
    <w:rsid w:val="17D032A7"/>
    <w:rsid w:val="1806FBA2"/>
    <w:rsid w:val="182FDFF0"/>
    <w:rsid w:val="188652A5"/>
    <w:rsid w:val="188FCEFE"/>
    <w:rsid w:val="18CE4005"/>
    <w:rsid w:val="191069A6"/>
    <w:rsid w:val="19176D1C"/>
    <w:rsid w:val="19845351"/>
    <w:rsid w:val="19CD42EE"/>
    <w:rsid w:val="19FC8CCE"/>
    <w:rsid w:val="1AAAE97D"/>
    <w:rsid w:val="1ADB33FA"/>
    <w:rsid w:val="1AF45C57"/>
    <w:rsid w:val="1B1AE292"/>
    <w:rsid w:val="1C083D32"/>
    <w:rsid w:val="1C239250"/>
    <w:rsid w:val="1C485AD0"/>
    <w:rsid w:val="1CC073DB"/>
    <w:rsid w:val="1D825A71"/>
    <w:rsid w:val="1D94C490"/>
    <w:rsid w:val="1DE2750C"/>
    <w:rsid w:val="1DEB3DE6"/>
    <w:rsid w:val="1E117CFD"/>
    <w:rsid w:val="1E451081"/>
    <w:rsid w:val="1E6CA136"/>
    <w:rsid w:val="1E75CC24"/>
    <w:rsid w:val="1EA0B411"/>
    <w:rsid w:val="1EA221E7"/>
    <w:rsid w:val="1EA2C350"/>
    <w:rsid w:val="1F73F4FA"/>
    <w:rsid w:val="1FD98678"/>
    <w:rsid w:val="205C14D5"/>
    <w:rsid w:val="2090ED9B"/>
    <w:rsid w:val="20C0298D"/>
    <w:rsid w:val="214F4218"/>
    <w:rsid w:val="215BE486"/>
    <w:rsid w:val="215DEC90"/>
    <w:rsid w:val="21BF2C76"/>
    <w:rsid w:val="23F15EB6"/>
    <w:rsid w:val="240B06D8"/>
    <w:rsid w:val="240D3D40"/>
    <w:rsid w:val="24331670"/>
    <w:rsid w:val="2444F61C"/>
    <w:rsid w:val="24683276"/>
    <w:rsid w:val="246C0EBC"/>
    <w:rsid w:val="24E4B497"/>
    <w:rsid w:val="2527A79C"/>
    <w:rsid w:val="255EB0A3"/>
    <w:rsid w:val="25C29080"/>
    <w:rsid w:val="25DAF55D"/>
    <w:rsid w:val="262643F5"/>
    <w:rsid w:val="26909219"/>
    <w:rsid w:val="273E4903"/>
    <w:rsid w:val="27470ECE"/>
    <w:rsid w:val="277BF497"/>
    <w:rsid w:val="29155D1C"/>
    <w:rsid w:val="29A0CDC5"/>
    <w:rsid w:val="2A48CDC2"/>
    <w:rsid w:val="2AA8562B"/>
    <w:rsid w:val="2ACDDE96"/>
    <w:rsid w:val="2AF26C1F"/>
    <w:rsid w:val="2AF9454A"/>
    <w:rsid w:val="2B6F517C"/>
    <w:rsid w:val="2B7885A2"/>
    <w:rsid w:val="2BEFA3FA"/>
    <w:rsid w:val="2C2ACEE3"/>
    <w:rsid w:val="2C2EF277"/>
    <w:rsid w:val="2C6A42F5"/>
    <w:rsid w:val="2C6D0FE3"/>
    <w:rsid w:val="2C922015"/>
    <w:rsid w:val="2D618145"/>
    <w:rsid w:val="2D7CE1ED"/>
    <w:rsid w:val="2DE93E3A"/>
    <w:rsid w:val="2E833BFB"/>
    <w:rsid w:val="2EBC45DC"/>
    <w:rsid w:val="2EC91606"/>
    <w:rsid w:val="2ECF7431"/>
    <w:rsid w:val="2EDB529E"/>
    <w:rsid w:val="2F5A1807"/>
    <w:rsid w:val="2F730691"/>
    <w:rsid w:val="2F7E44F5"/>
    <w:rsid w:val="2FCF794B"/>
    <w:rsid w:val="2FD89FF1"/>
    <w:rsid w:val="30050BA5"/>
    <w:rsid w:val="307BD361"/>
    <w:rsid w:val="30A12B0C"/>
    <w:rsid w:val="311C40B5"/>
    <w:rsid w:val="31360350"/>
    <w:rsid w:val="31A34135"/>
    <w:rsid w:val="32467312"/>
    <w:rsid w:val="3253D0B8"/>
    <w:rsid w:val="32A2E16F"/>
    <w:rsid w:val="330B10C0"/>
    <w:rsid w:val="33499D1B"/>
    <w:rsid w:val="33B37423"/>
    <w:rsid w:val="33C36569"/>
    <w:rsid w:val="33DD64C2"/>
    <w:rsid w:val="3407E221"/>
    <w:rsid w:val="3412C95C"/>
    <w:rsid w:val="344C3240"/>
    <w:rsid w:val="34A519B7"/>
    <w:rsid w:val="34C782D3"/>
    <w:rsid w:val="34EE2644"/>
    <w:rsid w:val="3552150C"/>
    <w:rsid w:val="35A9FF06"/>
    <w:rsid w:val="35BB0433"/>
    <w:rsid w:val="368FCA9F"/>
    <w:rsid w:val="36ABD651"/>
    <w:rsid w:val="3759554D"/>
    <w:rsid w:val="38753394"/>
    <w:rsid w:val="38EE51CF"/>
    <w:rsid w:val="3904011A"/>
    <w:rsid w:val="3914DF54"/>
    <w:rsid w:val="394492D9"/>
    <w:rsid w:val="398BAEA5"/>
    <w:rsid w:val="39A029AB"/>
    <w:rsid w:val="3A098D4A"/>
    <w:rsid w:val="3A4EB5E2"/>
    <w:rsid w:val="3A50F28F"/>
    <w:rsid w:val="3A5F3148"/>
    <w:rsid w:val="3A8A57B0"/>
    <w:rsid w:val="3A8E332A"/>
    <w:rsid w:val="3A9E8D67"/>
    <w:rsid w:val="3AC81083"/>
    <w:rsid w:val="3B69D9B8"/>
    <w:rsid w:val="3C0A83B1"/>
    <w:rsid w:val="3C67B9E3"/>
    <w:rsid w:val="3D31025C"/>
    <w:rsid w:val="3D5A7B01"/>
    <w:rsid w:val="3D651819"/>
    <w:rsid w:val="3D9F358E"/>
    <w:rsid w:val="3ED7D034"/>
    <w:rsid w:val="3EEF49FD"/>
    <w:rsid w:val="3F3762C4"/>
    <w:rsid w:val="3F39FDAA"/>
    <w:rsid w:val="3F438E3D"/>
    <w:rsid w:val="3F44EC72"/>
    <w:rsid w:val="3F4C94D7"/>
    <w:rsid w:val="3FB3BBBD"/>
    <w:rsid w:val="4057912F"/>
    <w:rsid w:val="40CBF3B1"/>
    <w:rsid w:val="40D142FE"/>
    <w:rsid w:val="40D172C5"/>
    <w:rsid w:val="40FF8072"/>
    <w:rsid w:val="4101B198"/>
    <w:rsid w:val="4151C083"/>
    <w:rsid w:val="416CA20E"/>
    <w:rsid w:val="417C9F35"/>
    <w:rsid w:val="4182FEE8"/>
    <w:rsid w:val="418AF826"/>
    <w:rsid w:val="41C41BBE"/>
    <w:rsid w:val="41D5F2A5"/>
    <w:rsid w:val="43137780"/>
    <w:rsid w:val="432752B2"/>
    <w:rsid w:val="436EDD85"/>
    <w:rsid w:val="43B0C2A4"/>
    <w:rsid w:val="43CFF607"/>
    <w:rsid w:val="44A8FA2D"/>
    <w:rsid w:val="44F8C103"/>
    <w:rsid w:val="44FEAC79"/>
    <w:rsid w:val="452D42E1"/>
    <w:rsid w:val="4543382D"/>
    <w:rsid w:val="45677119"/>
    <w:rsid w:val="45A8B154"/>
    <w:rsid w:val="46145079"/>
    <w:rsid w:val="463A55B8"/>
    <w:rsid w:val="46606DF3"/>
    <w:rsid w:val="47021DF2"/>
    <w:rsid w:val="470C74A1"/>
    <w:rsid w:val="47227C32"/>
    <w:rsid w:val="4754757F"/>
    <w:rsid w:val="475BCB2B"/>
    <w:rsid w:val="476C0007"/>
    <w:rsid w:val="47700C79"/>
    <w:rsid w:val="47D39EC9"/>
    <w:rsid w:val="47F41EF4"/>
    <w:rsid w:val="47FB1E7A"/>
    <w:rsid w:val="47FFAFB2"/>
    <w:rsid w:val="4817816D"/>
    <w:rsid w:val="484C9D83"/>
    <w:rsid w:val="48EBFA73"/>
    <w:rsid w:val="495CC112"/>
    <w:rsid w:val="49C81CEB"/>
    <w:rsid w:val="4A1305E3"/>
    <w:rsid w:val="4A186C28"/>
    <w:rsid w:val="4A645713"/>
    <w:rsid w:val="4A7D7F70"/>
    <w:rsid w:val="4AA54B51"/>
    <w:rsid w:val="4B495563"/>
    <w:rsid w:val="4B698E88"/>
    <w:rsid w:val="4BA5E226"/>
    <w:rsid w:val="4BB4AD32"/>
    <w:rsid w:val="4BB55E03"/>
    <w:rsid w:val="4C194FD1"/>
    <w:rsid w:val="4C34645B"/>
    <w:rsid w:val="4C35587D"/>
    <w:rsid w:val="4C3C78F0"/>
    <w:rsid w:val="4CE963BA"/>
    <w:rsid w:val="4D2D25F3"/>
    <w:rsid w:val="4D3B8238"/>
    <w:rsid w:val="4D56F746"/>
    <w:rsid w:val="4D5B703B"/>
    <w:rsid w:val="4DB52032"/>
    <w:rsid w:val="4DD2B635"/>
    <w:rsid w:val="4DE213F4"/>
    <w:rsid w:val="4E2289CE"/>
    <w:rsid w:val="4E765D7D"/>
    <w:rsid w:val="4EAEF725"/>
    <w:rsid w:val="4EB65461"/>
    <w:rsid w:val="4EB6D346"/>
    <w:rsid w:val="4EFC843A"/>
    <w:rsid w:val="4F37C836"/>
    <w:rsid w:val="4F3E3AA7"/>
    <w:rsid w:val="4F4B7144"/>
    <w:rsid w:val="4FD0CE00"/>
    <w:rsid w:val="50033A72"/>
    <w:rsid w:val="503174F7"/>
    <w:rsid w:val="509F79EF"/>
    <w:rsid w:val="50ACC405"/>
    <w:rsid w:val="50B1E5A4"/>
    <w:rsid w:val="512AD7A8"/>
    <w:rsid w:val="512AE005"/>
    <w:rsid w:val="51484F8F"/>
    <w:rsid w:val="516E643F"/>
    <w:rsid w:val="51B29C8D"/>
    <w:rsid w:val="521A6C11"/>
    <w:rsid w:val="53B5AB1F"/>
    <w:rsid w:val="53E027DB"/>
    <w:rsid w:val="543BFE2F"/>
    <w:rsid w:val="544D8430"/>
    <w:rsid w:val="545DF791"/>
    <w:rsid w:val="54698179"/>
    <w:rsid w:val="547F96EB"/>
    <w:rsid w:val="55619BCB"/>
    <w:rsid w:val="55C7092A"/>
    <w:rsid w:val="55DEF1BB"/>
    <w:rsid w:val="56398232"/>
    <w:rsid w:val="563CFE51"/>
    <w:rsid w:val="5659C960"/>
    <w:rsid w:val="5668919A"/>
    <w:rsid w:val="56951179"/>
    <w:rsid w:val="572208D1"/>
    <w:rsid w:val="572E5D12"/>
    <w:rsid w:val="57B33F7A"/>
    <w:rsid w:val="57B9EE31"/>
    <w:rsid w:val="57C469C4"/>
    <w:rsid w:val="57E72E8D"/>
    <w:rsid w:val="57E98D45"/>
    <w:rsid w:val="5848400E"/>
    <w:rsid w:val="587EF7FC"/>
    <w:rsid w:val="589F3020"/>
    <w:rsid w:val="58DE5D3F"/>
    <w:rsid w:val="58E652B9"/>
    <w:rsid w:val="58E6A9C3"/>
    <w:rsid w:val="59089D4C"/>
    <w:rsid w:val="59749F13"/>
    <w:rsid w:val="5988014D"/>
    <w:rsid w:val="59C5324E"/>
    <w:rsid w:val="5A17F72A"/>
    <w:rsid w:val="5A244443"/>
    <w:rsid w:val="5A70EA42"/>
    <w:rsid w:val="5AA33605"/>
    <w:rsid w:val="5B12B706"/>
    <w:rsid w:val="5B3BD556"/>
    <w:rsid w:val="5B551573"/>
    <w:rsid w:val="5B8BFF4D"/>
    <w:rsid w:val="5BA4FA0E"/>
    <w:rsid w:val="5BBBD5F5"/>
    <w:rsid w:val="5CFFA253"/>
    <w:rsid w:val="5D51B22D"/>
    <w:rsid w:val="5D58A3DF"/>
    <w:rsid w:val="5D5DBB18"/>
    <w:rsid w:val="5DC2E4C8"/>
    <w:rsid w:val="5DF68FBD"/>
    <w:rsid w:val="5E36265C"/>
    <w:rsid w:val="5E4568F5"/>
    <w:rsid w:val="5EBC3CE0"/>
    <w:rsid w:val="5F49184D"/>
    <w:rsid w:val="5F565276"/>
    <w:rsid w:val="60288696"/>
    <w:rsid w:val="603CBF82"/>
    <w:rsid w:val="6041AEF3"/>
    <w:rsid w:val="60A20899"/>
    <w:rsid w:val="60CBA665"/>
    <w:rsid w:val="61B8E430"/>
    <w:rsid w:val="61DE3732"/>
    <w:rsid w:val="61F0F666"/>
    <w:rsid w:val="624E998F"/>
    <w:rsid w:val="62788664"/>
    <w:rsid w:val="629E5B28"/>
    <w:rsid w:val="62BA5FDA"/>
    <w:rsid w:val="62E8F415"/>
    <w:rsid w:val="6312642C"/>
    <w:rsid w:val="638D69A6"/>
    <w:rsid w:val="63A53A72"/>
    <w:rsid w:val="63A72C67"/>
    <w:rsid w:val="646E8C0E"/>
    <w:rsid w:val="64CC8C6D"/>
    <w:rsid w:val="64FBF7B9"/>
    <w:rsid w:val="65344CF1"/>
    <w:rsid w:val="65A46C02"/>
    <w:rsid w:val="65CDCC3E"/>
    <w:rsid w:val="65D439AC"/>
    <w:rsid w:val="65D7BEED"/>
    <w:rsid w:val="664518DA"/>
    <w:rsid w:val="665B0FA1"/>
    <w:rsid w:val="6697C81A"/>
    <w:rsid w:val="669C88A2"/>
    <w:rsid w:val="66C46789"/>
    <w:rsid w:val="66C7B395"/>
    <w:rsid w:val="66F95196"/>
    <w:rsid w:val="6777D47B"/>
    <w:rsid w:val="679F01B0"/>
    <w:rsid w:val="67CE0B44"/>
    <w:rsid w:val="6847F942"/>
    <w:rsid w:val="68A2299C"/>
    <w:rsid w:val="68B07503"/>
    <w:rsid w:val="68CF7F17"/>
    <w:rsid w:val="6948D93B"/>
    <w:rsid w:val="6981A106"/>
    <w:rsid w:val="69CF68DC"/>
    <w:rsid w:val="69E0ADBF"/>
    <w:rsid w:val="6A19BE4E"/>
    <w:rsid w:val="6A30F258"/>
    <w:rsid w:val="6A35BDFE"/>
    <w:rsid w:val="6A3A29FF"/>
    <w:rsid w:val="6A7CA971"/>
    <w:rsid w:val="6B585F39"/>
    <w:rsid w:val="6B7ADE9E"/>
    <w:rsid w:val="6B7B878F"/>
    <w:rsid w:val="6BB9483B"/>
    <w:rsid w:val="6C32081F"/>
    <w:rsid w:val="6CC8F657"/>
    <w:rsid w:val="6CEC48B7"/>
    <w:rsid w:val="6CFA6E48"/>
    <w:rsid w:val="6D1A1B6D"/>
    <w:rsid w:val="6D7BC096"/>
    <w:rsid w:val="6D9BBB7B"/>
    <w:rsid w:val="6DAD9EED"/>
    <w:rsid w:val="6DDC2194"/>
    <w:rsid w:val="6DEB5848"/>
    <w:rsid w:val="6E3321C9"/>
    <w:rsid w:val="6E4F78EE"/>
    <w:rsid w:val="6E7801B7"/>
    <w:rsid w:val="6E8D012E"/>
    <w:rsid w:val="6ED74BAE"/>
    <w:rsid w:val="6FA3EB15"/>
    <w:rsid w:val="702221A9"/>
    <w:rsid w:val="70901366"/>
    <w:rsid w:val="70A263B7"/>
    <w:rsid w:val="7134A28A"/>
    <w:rsid w:val="717B5363"/>
    <w:rsid w:val="71802B31"/>
    <w:rsid w:val="71849E19"/>
    <w:rsid w:val="71929609"/>
    <w:rsid w:val="7248B92F"/>
    <w:rsid w:val="72792A57"/>
    <w:rsid w:val="72D58412"/>
    <w:rsid w:val="72D715F7"/>
    <w:rsid w:val="73584DF3"/>
    <w:rsid w:val="7371636B"/>
    <w:rsid w:val="73C0DBD8"/>
    <w:rsid w:val="73EB021A"/>
    <w:rsid w:val="74403B7F"/>
    <w:rsid w:val="744D9DDE"/>
    <w:rsid w:val="747176BA"/>
    <w:rsid w:val="74BCBBEA"/>
    <w:rsid w:val="7519929E"/>
    <w:rsid w:val="75414F45"/>
    <w:rsid w:val="765E32A1"/>
    <w:rsid w:val="76CF1337"/>
    <w:rsid w:val="76D35F5C"/>
    <w:rsid w:val="7729CC6D"/>
    <w:rsid w:val="774A5CA8"/>
    <w:rsid w:val="77E134B2"/>
    <w:rsid w:val="7867FB71"/>
    <w:rsid w:val="786D015A"/>
    <w:rsid w:val="789C652F"/>
    <w:rsid w:val="78C98FCA"/>
    <w:rsid w:val="792CBFA3"/>
    <w:rsid w:val="79B8838E"/>
    <w:rsid w:val="79CED322"/>
    <w:rsid w:val="79D0F41C"/>
    <w:rsid w:val="79E5A135"/>
    <w:rsid w:val="7A00F13E"/>
    <w:rsid w:val="7A577B2D"/>
    <w:rsid w:val="7AE46111"/>
    <w:rsid w:val="7B2F8926"/>
    <w:rsid w:val="7B4AF548"/>
    <w:rsid w:val="7B9CC19F"/>
    <w:rsid w:val="7BD5DE48"/>
    <w:rsid w:val="7C8A3CFF"/>
    <w:rsid w:val="7CB562B8"/>
    <w:rsid w:val="7CCC4F9F"/>
    <w:rsid w:val="7D2D34ED"/>
    <w:rsid w:val="7D33C983"/>
    <w:rsid w:val="7D655146"/>
    <w:rsid w:val="7D6F5AFB"/>
    <w:rsid w:val="7D84989E"/>
    <w:rsid w:val="7E1FC16D"/>
    <w:rsid w:val="7E4FC4F5"/>
    <w:rsid w:val="7E7F8850"/>
    <w:rsid w:val="7F110D3C"/>
    <w:rsid w:val="7F37A129"/>
    <w:rsid w:val="7F706E95"/>
    <w:rsid w:val="7FBE92CF"/>
  </w:rsids>
  <m:mathPr>
    <m:mathFont m:val="Cambria Math"/>
    <m:brkBin m:val="before"/>
    <m:brkBinSub m:val="--"/>
    <m:smallFrac m:val="0"/>
    <m:dispDef/>
    <m:lMargin m:val="0"/>
    <m:rMargin m:val="0"/>
    <m:defJc m:val="centerGroup"/>
    <m:wrapIndent m:val="1440"/>
    <m:intLim m:val="subSup"/>
    <m:naryLim m:val="undOvr"/>
  </m:mathPr>
  <w:themeFontLang w:val="it-I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6A42F5"/>
  <w15:chartTrackingRefBased/>
  <w15:docId w15:val="{C7457D80-C56D-4BA7-B702-D7B8B00C8F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it-IT" w:eastAsia="en-US"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3">
    <w:name w:val="heading 3"/>
    <w:basedOn w:val="Normal"/>
    <w:next w:val="Normal"/>
    <w:link w:val="Heading3Char"/>
    <w:uiPriority w:val="9"/>
    <w:unhideWhenUsed/>
    <w:qFormat/>
    <w:rsid w:val="00231A04"/>
    <w:pPr>
      <w:keepNext/>
      <w:keepLines/>
      <w:spacing w:before="40" w:after="0"/>
      <w:outlineLvl w:val="2"/>
    </w:pPr>
    <w:rPr>
      <w:rFonts w:asciiTheme="majorHAnsi" w:eastAsiaTheme="majorEastAsia" w:hAnsiTheme="majorHAnsi" w:cstheme="majorBidi"/>
      <w:color w:val="0A2F4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pPr>
      <w:ind w:left="720"/>
      <w:contextualSpacing/>
    </w:p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NoSpacing">
    <w:name w:val="No Spacing"/>
    <w:link w:val="NoSpacingChar"/>
    <w:uiPriority w:val="1"/>
    <w:qFormat/>
    <w:rsid w:val="00731FF7"/>
    <w:pPr>
      <w:spacing w:after="0" w:line="240" w:lineRule="auto"/>
    </w:pPr>
    <w:rPr>
      <w:rFonts w:eastAsiaTheme="minorEastAsia"/>
      <w:sz w:val="22"/>
      <w:szCs w:val="22"/>
      <w:lang w:eastAsia="it-IT"/>
    </w:rPr>
  </w:style>
  <w:style w:type="character" w:customStyle="1" w:styleId="NoSpacingChar">
    <w:name w:val="No Spacing Char"/>
    <w:basedOn w:val="DefaultParagraphFont"/>
    <w:link w:val="NoSpacing"/>
    <w:uiPriority w:val="1"/>
    <w:rsid w:val="00731FF7"/>
    <w:rPr>
      <w:rFonts w:eastAsiaTheme="minorEastAsia"/>
      <w:sz w:val="22"/>
      <w:szCs w:val="22"/>
      <w:lang w:eastAsia="it-IT"/>
    </w:rPr>
  </w:style>
  <w:style w:type="paragraph" w:styleId="Header">
    <w:name w:val="header"/>
    <w:basedOn w:val="Normal"/>
    <w:link w:val="HeaderChar"/>
    <w:uiPriority w:val="99"/>
    <w:unhideWhenUsed/>
    <w:rsid w:val="00C378D6"/>
    <w:pPr>
      <w:tabs>
        <w:tab w:val="center" w:pos="4819"/>
        <w:tab w:val="right" w:pos="9638"/>
      </w:tabs>
      <w:spacing w:after="0" w:line="240" w:lineRule="auto"/>
    </w:pPr>
  </w:style>
  <w:style w:type="character" w:customStyle="1" w:styleId="HeaderChar">
    <w:name w:val="Header Char"/>
    <w:basedOn w:val="DefaultParagraphFont"/>
    <w:link w:val="Header"/>
    <w:uiPriority w:val="99"/>
    <w:rsid w:val="00C378D6"/>
  </w:style>
  <w:style w:type="paragraph" w:styleId="Footer">
    <w:name w:val="footer"/>
    <w:basedOn w:val="Normal"/>
    <w:link w:val="FooterChar"/>
    <w:uiPriority w:val="99"/>
    <w:unhideWhenUsed/>
    <w:rsid w:val="00C378D6"/>
    <w:pPr>
      <w:tabs>
        <w:tab w:val="center" w:pos="4819"/>
        <w:tab w:val="right" w:pos="9638"/>
      </w:tabs>
      <w:spacing w:after="0" w:line="240" w:lineRule="auto"/>
    </w:pPr>
  </w:style>
  <w:style w:type="character" w:customStyle="1" w:styleId="FooterChar">
    <w:name w:val="Footer Char"/>
    <w:basedOn w:val="DefaultParagraphFont"/>
    <w:link w:val="Footer"/>
    <w:uiPriority w:val="99"/>
    <w:rsid w:val="00C378D6"/>
  </w:style>
  <w:style w:type="character" w:customStyle="1" w:styleId="wacimagecontainer">
    <w:name w:val="wacimagecontainer"/>
    <w:basedOn w:val="DefaultParagraphFont"/>
    <w:rsid w:val="007736A3"/>
  </w:style>
  <w:style w:type="paragraph" w:styleId="Caption">
    <w:name w:val="caption"/>
    <w:basedOn w:val="Normal"/>
    <w:next w:val="Normal"/>
    <w:uiPriority w:val="35"/>
    <w:unhideWhenUsed/>
    <w:qFormat/>
    <w:rsid w:val="00C928AC"/>
    <w:pPr>
      <w:spacing w:after="200" w:line="240" w:lineRule="auto"/>
    </w:pPr>
    <w:rPr>
      <w:i/>
      <w:iCs/>
      <w:color w:val="0E2841" w:themeColor="text2"/>
      <w:sz w:val="18"/>
      <w:szCs w:val="18"/>
    </w:rPr>
  </w:style>
  <w:style w:type="character" w:customStyle="1" w:styleId="Heading3Char">
    <w:name w:val="Heading 3 Char"/>
    <w:basedOn w:val="DefaultParagraphFont"/>
    <w:link w:val="Heading3"/>
    <w:uiPriority w:val="9"/>
    <w:rsid w:val="00231A04"/>
    <w:rPr>
      <w:rFonts w:asciiTheme="majorHAnsi" w:eastAsiaTheme="majorEastAsia" w:hAnsiTheme="majorHAnsi" w:cstheme="majorBidi"/>
      <w:color w:val="0A2F40" w:themeColor="accent1" w:themeShade="7F"/>
    </w:rPr>
  </w:style>
  <w:style w:type="character" w:styleId="Hyperlink">
    <w:name w:val="Hyperlink"/>
    <w:basedOn w:val="DefaultParagraphFont"/>
    <w:uiPriority w:val="99"/>
    <w:unhideWhenUsed/>
    <w:rsid w:val="00231A04"/>
    <w:rPr>
      <w:color w:val="467886"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it.wikipedia.org/wiki/Maserati_5000_GT" TargetMode="External"/><Relationship Id="rId299" Type="http://schemas.openxmlformats.org/officeDocument/2006/relationships/hyperlink" Target="https://it.wikipedia.org/wiki/500_Miglia_di_Indianapolis" TargetMode="External"/><Relationship Id="rId21" Type="http://schemas.openxmlformats.org/officeDocument/2006/relationships/image" Target="media/image13.png"/><Relationship Id="rId63" Type="http://schemas.openxmlformats.org/officeDocument/2006/relationships/hyperlink" Target="https://it.wikipedia.org/wiki/Alfieri_Maserati" TargetMode="External"/><Relationship Id="rId159" Type="http://schemas.openxmlformats.org/officeDocument/2006/relationships/hyperlink" Target="https://it.wikipedia.org/wiki/Campionato_del_mondo_sportprototipi" TargetMode="External"/><Relationship Id="rId324" Type="http://schemas.openxmlformats.org/officeDocument/2006/relationships/hyperlink" Target="https://it.wikipedia.org/wiki/1947" TargetMode="External"/><Relationship Id="rId366" Type="http://schemas.openxmlformats.org/officeDocument/2006/relationships/hyperlink" Target="https://www.milanofinanza.it/quotazioni/dettaglio/stellantis-2ae00be" TargetMode="External"/><Relationship Id="rId170" Type="http://schemas.openxmlformats.org/officeDocument/2006/relationships/image" Target="media/image27.png"/><Relationship Id="rId226" Type="http://schemas.openxmlformats.org/officeDocument/2006/relationships/hyperlink" Target="https://it.wikipedia.org/wiki/Joint_venture" TargetMode="External"/><Relationship Id="rId268" Type="http://schemas.openxmlformats.org/officeDocument/2006/relationships/hyperlink" Target="https://it.wikipedia.org/wiki/2013" TargetMode="External"/><Relationship Id="rId32" Type="http://schemas.openxmlformats.org/officeDocument/2006/relationships/hyperlink" Target="https://www.youtube.com/watch?v=e7kdIpXkmp8" TargetMode="External"/><Relationship Id="rId74" Type="http://schemas.openxmlformats.org/officeDocument/2006/relationships/hyperlink" Target="https://it.wikipedia.org/wiki/1922" TargetMode="External"/><Relationship Id="rId128" Type="http://schemas.openxmlformats.org/officeDocument/2006/relationships/hyperlink" Target="https://it.wikipedia.org/wiki/Gran_Premio_del_Messico_1966" TargetMode="External"/><Relationship Id="rId335" Type="http://schemas.openxmlformats.org/officeDocument/2006/relationships/image" Target="media/image38.png"/><Relationship Id="rId377" Type="http://schemas.openxmlformats.org/officeDocument/2006/relationships/hyperlink" Target="https://www.milanofinanza.it/quotazioni/dettaglio/intesa-sanpaolo-2ae0056" TargetMode="External"/><Relationship Id="rId5" Type="http://schemas.openxmlformats.org/officeDocument/2006/relationships/settings" Target="settings.xml"/><Relationship Id="rId181" Type="http://schemas.openxmlformats.org/officeDocument/2006/relationships/hyperlink" Target="https://it.wikipedia.org/wiki/Maserati_Bora" TargetMode="External"/><Relationship Id="rId237" Type="http://schemas.openxmlformats.org/officeDocument/2006/relationships/hyperlink" Target="https://it.wikipedia.org/wiki/FIAT" TargetMode="External"/><Relationship Id="rId279" Type="http://schemas.openxmlformats.org/officeDocument/2006/relationships/hyperlink" Target="https://it.wikipedia.org/wiki/2020" TargetMode="External"/><Relationship Id="rId43" Type="http://schemas.openxmlformats.org/officeDocument/2006/relationships/hyperlink" Target="https://it.wikipedia.org/wiki/1975" TargetMode="External"/><Relationship Id="rId139" Type="http://schemas.openxmlformats.org/officeDocument/2006/relationships/hyperlink" Target="https://it.wikipedia.org/wiki/1960" TargetMode="External"/><Relationship Id="rId290" Type="http://schemas.openxmlformats.org/officeDocument/2006/relationships/hyperlink" Target="https://it.wikipedia.org/wiki/Maserati_Tipo_26" TargetMode="External"/><Relationship Id="rId304" Type="http://schemas.openxmlformats.org/officeDocument/2006/relationships/hyperlink" Target="https://it.wikipedia.org/wiki/1950" TargetMode="External"/><Relationship Id="rId346" Type="http://schemas.openxmlformats.org/officeDocument/2006/relationships/image" Target="media/image49.png"/><Relationship Id="rId85" Type="http://schemas.openxmlformats.org/officeDocument/2006/relationships/hyperlink" Target="https://it.wikipedia.org/wiki/Fontana_del_Nettuno_(Bologna)" TargetMode="External"/><Relationship Id="rId150" Type="http://schemas.openxmlformats.org/officeDocument/2006/relationships/hyperlink" Target="https://it.wikipedia.org/wiki/Maserati_A6GCS/53" TargetMode="External"/><Relationship Id="rId192" Type="http://schemas.openxmlformats.org/officeDocument/2006/relationships/hyperlink" Target="https://it.wikipedia.org/wiki/Groupe_PSA" TargetMode="External"/><Relationship Id="rId206" Type="http://schemas.openxmlformats.org/officeDocument/2006/relationships/hyperlink" Target="https://it.wikipedia.org/wiki/1976" TargetMode="External"/><Relationship Id="rId248" Type="http://schemas.openxmlformats.org/officeDocument/2006/relationships/hyperlink" Target="https://it.wikipedia.org/wiki/Maserati_Quattroporte" TargetMode="External"/><Relationship Id="rId12" Type="http://schemas.openxmlformats.org/officeDocument/2006/relationships/image" Target="media/image4.png"/><Relationship Id="rId108" Type="http://schemas.openxmlformats.org/officeDocument/2006/relationships/hyperlink" Target="https://it.wikipedia.org/wiki/1947" TargetMode="External"/><Relationship Id="rId315" Type="http://schemas.openxmlformats.org/officeDocument/2006/relationships/hyperlink" Target="https://it.wikipedia.org/wiki/Formula_E" TargetMode="External"/><Relationship Id="rId357" Type="http://schemas.openxmlformats.org/officeDocument/2006/relationships/image" Target="media/image60.png"/><Relationship Id="rId54" Type="http://schemas.openxmlformats.org/officeDocument/2006/relationships/hyperlink" Target="https://it.wikipedia.org/wiki/Formula_Grand_Prix" TargetMode="External"/><Relationship Id="rId96" Type="http://schemas.openxmlformats.org/officeDocument/2006/relationships/hyperlink" Target="https://it.wikipedia.org/wiki/Bindo_Maserati" TargetMode="External"/><Relationship Id="rId161" Type="http://schemas.openxmlformats.org/officeDocument/2006/relationships/hyperlink" Target="https://it.wikipedia.org/wiki/1958" TargetMode="External"/><Relationship Id="rId217" Type="http://schemas.openxmlformats.org/officeDocument/2006/relationships/hyperlink" Target="https://it.wikipedia.org/wiki/Maserati_228" TargetMode="External"/><Relationship Id="rId259" Type="http://schemas.openxmlformats.org/officeDocument/2006/relationships/hyperlink" Target="https://it.wikipedia.org/wiki/American_Le_Mans_Series" TargetMode="External"/><Relationship Id="rId23" Type="http://schemas.openxmlformats.org/officeDocument/2006/relationships/image" Target="media/image15.png"/><Relationship Id="rId119" Type="http://schemas.openxmlformats.org/officeDocument/2006/relationships/hyperlink" Target="https://it.wikipedia.org/wiki/Mohammad_Reza_Pahlavi" TargetMode="External"/><Relationship Id="rId270" Type="http://schemas.openxmlformats.org/officeDocument/2006/relationships/hyperlink" Target="https://it.wikipedia.org/wiki/Maserati_Ghibli_(2013)" TargetMode="External"/><Relationship Id="rId326" Type="http://schemas.openxmlformats.org/officeDocument/2006/relationships/hyperlink" Target="https://it.wikipedia.org/wiki/Modena" TargetMode="External"/><Relationship Id="rId65" Type="http://schemas.openxmlformats.org/officeDocument/2006/relationships/hyperlink" Target="https://it.wikipedia.org/wiki/Ernesto_Maserati" TargetMode="External"/><Relationship Id="rId130" Type="http://schemas.openxmlformats.org/officeDocument/2006/relationships/hyperlink" Target="https://it.wikipedia.org/wiki/Maserati_Ghibli_(1967)" TargetMode="External"/><Relationship Id="rId368" Type="http://schemas.openxmlformats.org/officeDocument/2006/relationships/hyperlink" Target="https://www.milanofinanza.it/quotazioni/dettaglio/fca-2ae00be" TargetMode="External"/><Relationship Id="rId172" Type="http://schemas.openxmlformats.org/officeDocument/2006/relationships/hyperlink" Target="https://it.wikipedia.org/wiki/Citro%C3%ABn" TargetMode="External"/><Relationship Id="rId228" Type="http://schemas.openxmlformats.org/officeDocument/2006/relationships/hyperlink" Target="https://it.wikipedia.org/wiki/Maserati_Chubasco" TargetMode="External"/><Relationship Id="rId281" Type="http://schemas.openxmlformats.org/officeDocument/2006/relationships/hyperlink" Target="https://it.wikipedia.org/wiki/Motore_V6" TargetMode="External"/><Relationship Id="rId337" Type="http://schemas.openxmlformats.org/officeDocument/2006/relationships/image" Target="media/image40.png"/><Relationship Id="rId34" Type="http://schemas.openxmlformats.org/officeDocument/2006/relationships/hyperlink" Target="https://it.wikipedia.org/wiki/Azienda" TargetMode="External"/><Relationship Id="rId76" Type="http://schemas.openxmlformats.org/officeDocument/2006/relationships/hyperlink" Target="https://it.wikipedia.org/wiki/Diatto" TargetMode="External"/><Relationship Id="rId141" Type="http://schemas.openxmlformats.org/officeDocument/2006/relationships/hyperlink" Target="https://it.wikipedia.org/wiki/Maserati_250F" TargetMode="External"/><Relationship Id="rId379" Type="http://schemas.openxmlformats.org/officeDocument/2006/relationships/footer" Target="footer1.xml"/><Relationship Id="rId7" Type="http://schemas.openxmlformats.org/officeDocument/2006/relationships/footnotes" Target="footnotes.xml"/><Relationship Id="rId183" Type="http://schemas.openxmlformats.org/officeDocument/2006/relationships/hyperlink" Target="https://it.wikipedia.org/wiki/Motore_centrale" TargetMode="External"/><Relationship Id="rId239" Type="http://schemas.openxmlformats.org/officeDocument/2006/relationships/hyperlink" Target="https://it.wikipedia.org/wiki/Maserati_Quattroporte_(1994)" TargetMode="External"/><Relationship Id="rId250" Type="http://schemas.openxmlformats.org/officeDocument/2006/relationships/hyperlink" Target="https://it.wikipedia.org/wiki/2004" TargetMode="External"/><Relationship Id="rId292" Type="http://schemas.openxmlformats.org/officeDocument/2006/relationships/hyperlink" Target="https://it.wikipedia.org/wiki/Targa_Florio" TargetMode="External"/><Relationship Id="rId306" Type="http://schemas.openxmlformats.org/officeDocument/2006/relationships/hyperlink" Target="https://it.wikipedia.org/wiki/Juan_Manuel_Fangio" TargetMode="External"/><Relationship Id="rId45" Type="http://schemas.openxmlformats.org/officeDocument/2006/relationships/hyperlink" Target="https://it.wikipedia.org/wiki/Alejandro_de_Tomaso" TargetMode="External"/><Relationship Id="rId87" Type="http://schemas.openxmlformats.org/officeDocument/2006/relationships/hyperlink" Target="https://it.wikipedia.org/wiki/1928" TargetMode="External"/><Relationship Id="rId110" Type="http://schemas.openxmlformats.org/officeDocument/2006/relationships/hyperlink" Target="https://it.wikipedia.org/wiki/OSCA" TargetMode="External"/><Relationship Id="rId348" Type="http://schemas.openxmlformats.org/officeDocument/2006/relationships/image" Target="media/image51.png"/><Relationship Id="rId152" Type="http://schemas.openxmlformats.org/officeDocument/2006/relationships/hyperlink" Target="https://it.wikipedia.org/wiki/Mille_Miglia" TargetMode="External"/><Relationship Id="rId194" Type="http://schemas.openxmlformats.org/officeDocument/2006/relationships/hyperlink" Target="https://it.wikipedia.org/wiki/Societ%C3%A0_per_le_Gestioni_e_Partecipazioni_Industriali" TargetMode="External"/><Relationship Id="rId208" Type="http://schemas.openxmlformats.org/officeDocument/2006/relationships/hyperlink" Target="https://it.wikipedia.org/wiki/Prezzo" TargetMode="External"/><Relationship Id="rId261" Type="http://schemas.openxmlformats.org/officeDocument/2006/relationships/hyperlink" Target="https://it.wikipedia.org/wiki/2005" TargetMode="External"/><Relationship Id="rId14" Type="http://schemas.openxmlformats.org/officeDocument/2006/relationships/image" Target="media/image6.png"/><Relationship Id="rId56" Type="http://schemas.openxmlformats.org/officeDocument/2006/relationships/hyperlink" Target="https://it.wikipedia.org/wiki/Endurance_(automobilismo)" TargetMode="External"/><Relationship Id="rId317" Type="http://schemas.openxmlformats.org/officeDocument/2006/relationships/hyperlink" Target="https://it.wikipedia.org/wiki/Campionato_mondiale_di_Formula_E_2022-2023" TargetMode="External"/><Relationship Id="rId359" Type="http://schemas.openxmlformats.org/officeDocument/2006/relationships/image" Target="media/image62.png"/><Relationship Id="rId98" Type="http://schemas.openxmlformats.org/officeDocument/2006/relationships/hyperlink" Target="https://it.wikipedia.org/wiki/Adolfo_Orsi" TargetMode="External"/><Relationship Id="rId121" Type="http://schemas.openxmlformats.org/officeDocument/2006/relationships/hyperlink" Target="https://it.wikipedia.org/wiki/Maserati_Sebring" TargetMode="External"/><Relationship Id="rId163" Type="http://schemas.openxmlformats.org/officeDocument/2006/relationships/hyperlink" Target="https://it.wikipedia.org/wiki/1956" TargetMode="External"/><Relationship Id="rId219" Type="http://schemas.openxmlformats.org/officeDocument/2006/relationships/hyperlink" Target="https://it.wikipedia.org/wiki/Maserati_Karif" TargetMode="External"/><Relationship Id="rId370" Type="http://schemas.openxmlformats.org/officeDocument/2006/relationships/hyperlink" Target="https://www.milanofinanza.it/quotazioni/dettaglio/stellantis-2ae00be" TargetMode="External"/><Relationship Id="rId230" Type="http://schemas.openxmlformats.org/officeDocument/2006/relationships/hyperlink" Target="https://it.wikipedia.org/wiki/1990" TargetMode="External"/><Relationship Id="rId25" Type="http://schemas.openxmlformats.org/officeDocument/2006/relationships/image" Target="media/image17.png"/><Relationship Id="rId67" Type="http://schemas.openxmlformats.org/officeDocument/2006/relationships/hyperlink" Target="https://it.wikipedia.org/wiki/Prima_guerra_mondiale" TargetMode="External"/><Relationship Id="rId272" Type="http://schemas.openxmlformats.org/officeDocument/2006/relationships/hyperlink" Target="https://it.wikipedia.org/wiki/Maserati_Alfieri_Concept" TargetMode="External"/><Relationship Id="rId328" Type="http://schemas.openxmlformats.org/officeDocument/2006/relationships/hyperlink" Target="https://www.addlance.com/s/logo-design" TargetMode="External"/><Relationship Id="rId132" Type="http://schemas.openxmlformats.org/officeDocument/2006/relationships/hyperlink" Target="https://it.wikipedia.org/wiki/Giorgetto_Giugiaro" TargetMode="External"/><Relationship Id="rId174" Type="http://schemas.openxmlformats.org/officeDocument/2006/relationships/hyperlink" Target="https://it.wikipedia.org/wiki/Citro%C3%ABn_SM" TargetMode="External"/><Relationship Id="rId381" Type="http://schemas.openxmlformats.org/officeDocument/2006/relationships/theme" Target="theme/theme1.xml"/><Relationship Id="rId241" Type="http://schemas.openxmlformats.org/officeDocument/2006/relationships/hyperlink" Target="https://it.wikipedia.org/wiki/Ferrari" TargetMode="External"/><Relationship Id="rId36" Type="http://schemas.openxmlformats.org/officeDocument/2006/relationships/hyperlink" Target="https://it.wikipedia.org/wiki/Automobili" TargetMode="External"/><Relationship Id="rId283" Type="http://schemas.openxmlformats.org/officeDocument/2006/relationships/hyperlink" Target="https://it.wikipedia.org/wiki/2022" TargetMode="External"/><Relationship Id="rId339" Type="http://schemas.openxmlformats.org/officeDocument/2006/relationships/image" Target="media/image42.png"/><Relationship Id="rId78" Type="http://schemas.openxmlformats.org/officeDocument/2006/relationships/hyperlink" Target="https://it.wikipedia.org/wiki/1926" TargetMode="External"/><Relationship Id="rId101" Type="http://schemas.openxmlformats.org/officeDocument/2006/relationships/hyperlink" Target="https://it.wikipedia.org/wiki/Maserati_8CTF" TargetMode="External"/><Relationship Id="rId143" Type="http://schemas.openxmlformats.org/officeDocument/2006/relationships/hyperlink" Target="https://it.wikipedia.org/wiki/Juan_Manuel_Fangio" TargetMode="External"/><Relationship Id="rId185" Type="http://schemas.openxmlformats.org/officeDocument/2006/relationships/hyperlink" Target="https://it.wikipedia.org/wiki/Maserati_Khamsin" TargetMode="External"/><Relationship Id="rId350" Type="http://schemas.openxmlformats.org/officeDocument/2006/relationships/image" Target="media/image53.png"/><Relationship Id="rId9" Type="http://schemas.openxmlformats.org/officeDocument/2006/relationships/image" Target="media/image1.png"/><Relationship Id="rId210" Type="http://schemas.openxmlformats.org/officeDocument/2006/relationships/hyperlink" Target="https://it.wikipedia.org/wiki/Turbocompressore" TargetMode="External"/><Relationship Id="rId26" Type="http://schemas.openxmlformats.org/officeDocument/2006/relationships/image" Target="media/image18.png"/><Relationship Id="rId231" Type="http://schemas.openxmlformats.org/officeDocument/2006/relationships/hyperlink" Target="https://it.wikipedia.org/wiki/Maserati_Racing" TargetMode="External"/><Relationship Id="rId252" Type="http://schemas.openxmlformats.org/officeDocument/2006/relationships/hyperlink" Target="https://it.wikipedia.org/wiki/Maserati_MC12" TargetMode="External"/><Relationship Id="rId273" Type="http://schemas.openxmlformats.org/officeDocument/2006/relationships/hyperlink" Target="https://it.wikipedia.org/wiki/Concept_car" TargetMode="External"/><Relationship Id="rId294" Type="http://schemas.openxmlformats.org/officeDocument/2006/relationships/hyperlink" Target="https://it.wikipedia.org/wiki/Gran_Premio_di_Tripoli" TargetMode="External"/><Relationship Id="rId308" Type="http://schemas.openxmlformats.org/officeDocument/2006/relationships/hyperlink" Target="https://it.wikipedia.org/wiki/1957" TargetMode="External"/><Relationship Id="rId329" Type="http://schemas.openxmlformats.org/officeDocument/2006/relationships/image" Target="media/image32.png"/><Relationship Id="rId47" Type="http://schemas.openxmlformats.org/officeDocument/2006/relationships/hyperlink" Target="https://it.wikipedia.org/wiki/FIAT" TargetMode="External"/><Relationship Id="rId68" Type="http://schemas.openxmlformats.org/officeDocument/2006/relationships/hyperlink" Target="https://it.wikipedia.org/wiki/Candela_d%27accensione" TargetMode="External"/><Relationship Id="rId89" Type="http://schemas.openxmlformats.org/officeDocument/2006/relationships/hyperlink" Target="https://it.wikipedia.org/wiki/Gran_Premio_di_Tripoli" TargetMode="External"/><Relationship Id="rId112" Type="http://schemas.openxmlformats.org/officeDocument/2006/relationships/hyperlink" Target="https://it.wikipedia.org/wiki/Formula_1" TargetMode="External"/><Relationship Id="rId133" Type="http://schemas.openxmlformats.org/officeDocument/2006/relationships/image" Target="media/image26.png"/><Relationship Id="rId154" Type="http://schemas.openxmlformats.org/officeDocument/2006/relationships/hyperlink" Target="https://it.wikipedia.org/wiki/Berlinetta" TargetMode="External"/><Relationship Id="rId175" Type="http://schemas.openxmlformats.org/officeDocument/2006/relationships/hyperlink" Target="https://it.wikipedia.org/wiki/1970" TargetMode="External"/><Relationship Id="rId340" Type="http://schemas.openxmlformats.org/officeDocument/2006/relationships/image" Target="media/image43.png"/><Relationship Id="rId361" Type="http://schemas.openxmlformats.org/officeDocument/2006/relationships/image" Target="media/image64.png"/><Relationship Id="rId196" Type="http://schemas.openxmlformats.org/officeDocument/2006/relationships/hyperlink" Target="https://it.wikipedia.org/wiki/De_Tomaso" TargetMode="External"/><Relationship Id="rId200" Type="http://schemas.openxmlformats.org/officeDocument/2006/relationships/hyperlink" Target="https://it.wikipedia.org/wiki/1976" TargetMode="External"/><Relationship Id="rId16" Type="http://schemas.openxmlformats.org/officeDocument/2006/relationships/image" Target="media/image8.png"/><Relationship Id="rId221" Type="http://schemas.openxmlformats.org/officeDocument/2006/relationships/hyperlink" Target="https://it.wikipedia.org/wiki/Maserati_Shamal" TargetMode="External"/><Relationship Id="rId242" Type="http://schemas.openxmlformats.org/officeDocument/2006/relationships/hyperlink" Target="https://it.wikipedia.org/wiki/1998" TargetMode="External"/><Relationship Id="rId263" Type="http://schemas.openxmlformats.org/officeDocument/2006/relationships/hyperlink" Target="https://it.wikipedia.org/wiki/2007" TargetMode="External"/><Relationship Id="rId284" Type="http://schemas.openxmlformats.org/officeDocument/2006/relationships/hyperlink" Target="https://it.wikipedia.org/wiki/Maserati_GranTurismo_(2022)" TargetMode="External"/><Relationship Id="rId319" Type="http://schemas.openxmlformats.org/officeDocument/2006/relationships/hyperlink" Target="https://it.wikipedia.org/wiki/Autovettura" TargetMode="External"/><Relationship Id="rId37" Type="http://schemas.openxmlformats.org/officeDocument/2006/relationships/hyperlink" Target="https://it.wikipedia.org/wiki/Bologna" TargetMode="External"/><Relationship Id="rId58" Type="http://schemas.openxmlformats.org/officeDocument/2006/relationships/hyperlink" Target="https://it.wikipedia.org/wiki/Campionato_FIA_GT" TargetMode="External"/><Relationship Id="rId79" Type="http://schemas.openxmlformats.org/officeDocument/2006/relationships/hyperlink" Target="https://it.wikipedia.org/wiki/Motore_in_linea" TargetMode="External"/><Relationship Id="rId102" Type="http://schemas.openxmlformats.org/officeDocument/2006/relationships/hyperlink" Target="https://it.wikipedia.org/wiki/500_Miglia_di_Indianapolis" TargetMode="External"/><Relationship Id="rId123" Type="http://schemas.openxmlformats.org/officeDocument/2006/relationships/hyperlink" Target="https://it.wikipedia.org/wiki/Maserati_Mistral" TargetMode="External"/><Relationship Id="rId144" Type="http://schemas.openxmlformats.org/officeDocument/2006/relationships/hyperlink" Target="https://it.wikipedia.org/wiki/Gran_Premio_del_Belgio" TargetMode="External"/><Relationship Id="rId330" Type="http://schemas.openxmlformats.org/officeDocument/2006/relationships/image" Target="media/image33.png"/><Relationship Id="rId90" Type="http://schemas.openxmlformats.org/officeDocument/2006/relationships/hyperlink" Target="https://it.wikipedia.org/wiki/Maserati_Tipo_V4" TargetMode="External"/><Relationship Id="rId165" Type="http://schemas.openxmlformats.org/officeDocument/2006/relationships/hyperlink" Target="https://it.wikipedia.org/wiki/24_Ore_di_Le_Mans" TargetMode="External"/><Relationship Id="rId186" Type="http://schemas.openxmlformats.org/officeDocument/2006/relationships/hyperlink" Target="https://it.wikipedia.org/wiki/Bertone" TargetMode="External"/><Relationship Id="rId351" Type="http://schemas.openxmlformats.org/officeDocument/2006/relationships/image" Target="media/image54.png"/><Relationship Id="rId372" Type="http://schemas.openxmlformats.org/officeDocument/2006/relationships/hyperlink" Target="https://www.milanofinanza.it/quotazioni/dettaglio/stellantis-2ae00be" TargetMode="External"/><Relationship Id="rId211" Type="http://schemas.openxmlformats.org/officeDocument/2006/relationships/hyperlink" Target="https://it.wikipedia.org/wiki/1983" TargetMode="External"/><Relationship Id="rId232" Type="http://schemas.openxmlformats.org/officeDocument/2006/relationships/hyperlink" Target="https://it.wikipedia.org/wiki/Maserati_Ghibli_(1992)" TargetMode="External"/><Relationship Id="rId253" Type="http://schemas.openxmlformats.org/officeDocument/2006/relationships/hyperlink" Target="https://it.wikipedia.org/wiki/Ferrari_Enzo" TargetMode="External"/><Relationship Id="rId274" Type="http://schemas.openxmlformats.org/officeDocument/2006/relationships/hyperlink" Target="https://it.wikipedia.org/wiki/Coup%C3%A9" TargetMode="External"/><Relationship Id="rId295" Type="http://schemas.openxmlformats.org/officeDocument/2006/relationships/hyperlink" Target="https://it.wikipedia.org/wiki/Maserati_Tipo_V4_e_V5" TargetMode="External"/><Relationship Id="rId309" Type="http://schemas.openxmlformats.org/officeDocument/2006/relationships/hyperlink" Target="https://it.wikipedia.org/wiki/Maserati_300S" TargetMode="External"/><Relationship Id="rId27" Type="http://schemas.openxmlformats.org/officeDocument/2006/relationships/image" Target="media/image19.png"/><Relationship Id="rId48" Type="http://schemas.openxmlformats.org/officeDocument/2006/relationships/hyperlink" Target="https://it.wikipedia.org/wiki/Ferrari" TargetMode="External"/><Relationship Id="rId69" Type="http://schemas.openxmlformats.org/officeDocument/2006/relationships/hyperlink" Target="https://it.wikipedia.org/wiki/Milano" TargetMode="External"/><Relationship Id="rId113" Type="http://schemas.openxmlformats.org/officeDocument/2006/relationships/image" Target="media/image25.png"/><Relationship Id="rId134" Type="http://schemas.openxmlformats.org/officeDocument/2006/relationships/hyperlink" Target="https://it.wikipedia.org/wiki/Maserati_4CL_e_4CLT" TargetMode="External"/><Relationship Id="rId320" Type="http://schemas.openxmlformats.org/officeDocument/2006/relationships/hyperlink" Target="https://it.wikipedia.org/wiki/Candela_di_accensione" TargetMode="External"/><Relationship Id="rId80" Type="http://schemas.openxmlformats.org/officeDocument/2006/relationships/hyperlink" Target="https://it.wikipedia.org/wiki/Cavallo_vapore" TargetMode="External"/><Relationship Id="rId155" Type="http://schemas.openxmlformats.org/officeDocument/2006/relationships/hyperlink" Target="https://it.wikipedia.org/wiki/Pininfarina" TargetMode="External"/><Relationship Id="rId176" Type="http://schemas.openxmlformats.org/officeDocument/2006/relationships/hyperlink" Target="https://it.wikipedia.org/wiki/Motore_V6" TargetMode="External"/><Relationship Id="rId197" Type="http://schemas.openxmlformats.org/officeDocument/2006/relationships/hyperlink" Target="https://it.wikipedia.org/wiki/1975" TargetMode="External"/><Relationship Id="rId341" Type="http://schemas.openxmlformats.org/officeDocument/2006/relationships/image" Target="media/image44.png"/><Relationship Id="rId362" Type="http://schemas.openxmlformats.org/officeDocument/2006/relationships/image" Target="media/image65.png"/><Relationship Id="rId201" Type="http://schemas.openxmlformats.org/officeDocument/2006/relationships/hyperlink" Target="https://it.wikipedia.org/wiki/Maserati_Kyalami" TargetMode="External"/><Relationship Id="rId222" Type="http://schemas.openxmlformats.org/officeDocument/2006/relationships/hyperlink" Target="https://it.wikipedia.org/wiki/Marcello_Gandini" TargetMode="External"/><Relationship Id="rId243" Type="http://schemas.openxmlformats.org/officeDocument/2006/relationships/hyperlink" Target="https://it.wikipedia.org/wiki/Maserati_3200_GT" TargetMode="External"/><Relationship Id="rId264" Type="http://schemas.openxmlformats.org/officeDocument/2006/relationships/hyperlink" Target="https://it.wikipedia.org/wiki/Maserati_GranTurismo" TargetMode="External"/><Relationship Id="rId285" Type="http://schemas.openxmlformats.org/officeDocument/2006/relationships/hyperlink" Target="https://it.wikipedia.org/wiki/Maserati_Grecale" TargetMode="External"/><Relationship Id="rId17" Type="http://schemas.openxmlformats.org/officeDocument/2006/relationships/image" Target="media/image9.png"/><Relationship Id="rId38" Type="http://schemas.openxmlformats.org/officeDocument/2006/relationships/hyperlink" Target="https://it.wikipedia.org/wiki/1914" TargetMode="External"/><Relationship Id="rId59" Type="http://schemas.openxmlformats.org/officeDocument/2006/relationships/hyperlink" Target="https://it.wikipedia.org/wiki/2022" TargetMode="External"/><Relationship Id="rId103" Type="http://schemas.openxmlformats.org/officeDocument/2006/relationships/hyperlink" Target="https://it.wikipedia.org/wiki/1939" TargetMode="External"/><Relationship Id="rId124" Type="http://schemas.openxmlformats.org/officeDocument/2006/relationships/hyperlink" Target="https://it.wikipedia.org/wiki/Pietro_Frua" TargetMode="External"/><Relationship Id="rId310" Type="http://schemas.openxmlformats.org/officeDocument/2006/relationships/hyperlink" Target="https://it.wikipedia.org/wiki/Maserati_Tipo_60" TargetMode="External"/><Relationship Id="rId70" Type="http://schemas.openxmlformats.org/officeDocument/2006/relationships/hyperlink" Target="https://it.wikipedia.org/wiki/1919" TargetMode="External"/><Relationship Id="rId91" Type="http://schemas.openxmlformats.org/officeDocument/2006/relationships/hyperlink" Target="https://it.wikipedia.org/wiki/Mario_Umberto_Borzacchini" TargetMode="External"/><Relationship Id="rId145" Type="http://schemas.openxmlformats.org/officeDocument/2006/relationships/hyperlink" Target="https://it.wikipedia.org/wiki/Mercedes_AMG_F1" TargetMode="External"/><Relationship Id="rId166" Type="http://schemas.openxmlformats.org/officeDocument/2006/relationships/hyperlink" Target="https://it.wikipedia.org/wiki/12_Ore_di_Sebring" TargetMode="External"/><Relationship Id="rId187" Type="http://schemas.openxmlformats.org/officeDocument/2006/relationships/hyperlink" Target="https://it.wikipedia.org/wiki/1973" TargetMode="External"/><Relationship Id="rId331" Type="http://schemas.openxmlformats.org/officeDocument/2006/relationships/image" Target="media/image34.png"/><Relationship Id="rId352" Type="http://schemas.openxmlformats.org/officeDocument/2006/relationships/image" Target="media/image55.png"/><Relationship Id="rId373" Type="http://schemas.openxmlformats.org/officeDocument/2006/relationships/hyperlink" Target="https://www.milanofinanza.it/quotazioni/dettaglio/fca-2ae00be" TargetMode="External"/><Relationship Id="rId1" Type="http://schemas.openxmlformats.org/officeDocument/2006/relationships/customXml" Target="../customXml/item1.xml"/><Relationship Id="rId212" Type="http://schemas.openxmlformats.org/officeDocument/2006/relationships/hyperlink" Target="https://it.wikipedia.org/wiki/1984" TargetMode="External"/><Relationship Id="rId233" Type="http://schemas.openxmlformats.org/officeDocument/2006/relationships/hyperlink" Target="https://it.wikipedia.org/wiki/1992" TargetMode="External"/><Relationship Id="rId254" Type="http://schemas.openxmlformats.org/officeDocument/2006/relationships/hyperlink" Target="https://it.wikipedia.org/wiki/2004" TargetMode="External"/><Relationship Id="rId28" Type="http://schemas.openxmlformats.org/officeDocument/2006/relationships/image" Target="media/image20.png"/><Relationship Id="rId49" Type="http://schemas.openxmlformats.org/officeDocument/2006/relationships/hyperlink" Target="https://it.wikipedia.org/wiki/Fiat_Chrysler_Automobiles" TargetMode="External"/><Relationship Id="rId114" Type="http://schemas.openxmlformats.org/officeDocument/2006/relationships/hyperlink" Target="https://it.wikipedia.org/wiki/1957" TargetMode="External"/><Relationship Id="rId275" Type="http://schemas.openxmlformats.org/officeDocument/2006/relationships/hyperlink" Target="https://it.wikipedia.org/wiki/Alfieri_Maserati" TargetMode="External"/><Relationship Id="rId296" Type="http://schemas.openxmlformats.org/officeDocument/2006/relationships/hyperlink" Target="https://it.wikipedia.org/wiki/Maserati_Tipo_4CS_1500" TargetMode="External"/><Relationship Id="rId300" Type="http://schemas.openxmlformats.org/officeDocument/2006/relationships/hyperlink" Target="https://it.wikipedia.org/wiki/1939" TargetMode="External"/><Relationship Id="rId60" Type="http://schemas.openxmlformats.org/officeDocument/2006/relationships/hyperlink" Target="https://it.wikipedia.org/wiki/Formula_E" TargetMode="External"/><Relationship Id="rId81" Type="http://schemas.openxmlformats.org/officeDocument/2006/relationships/hyperlink" Target="https://it.wikipedia.org/wiki/Targa_Florio" TargetMode="External"/><Relationship Id="rId135" Type="http://schemas.openxmlformats.org/officeDocument/2006/relationships/hyperlink" Target="https://it.wikipedia.org/wiki/Formula_2" TargetMode="External"/><Relationship Id="rId156" Type="http://schemas.openxmlformats.org/officeDocument/2006/relationships/hyperlink" Target="https://it.wikipedia.org/wiki/2014" TargetMode="External"/><Relationship Id="rId177" Type="http://schemas.openxmlformats.org/officeDocument/2006/relationships/hyperlink" Target="https://it.wikipedia.org/wiki/Maserati_Indy" TargetMode="External"/><Relationship Id="rId198" Type="http://schemas.openxmlformats.org/officeDocument/2006/relationships/hyperlink" Target="https://it.wikipedia.org/wiki/1968" TargetMode="External"/><Relationship Id="rId321" Type="http://schemas.openxmlformats.org/officeDocument/2006/relationships/hyperlink" Target="https://it.wikipedia.org/wiki/Batteria_ricaricabile" TargetMode="External"/><Relationship Id="rId342" Type="http://schemas.openxmlformats.org/officeDocument/2006/relationships/image" Target="media/image45.png"/><Relationship Id="rId363" Type="http://schemas.openxmlformats.org/officeDocument/2006/relationships/image" Target="media/image66.png"/><Relationship Id="rId202" Type="http://schemas.openxmlformats.org/officeDocument/2006/relationships/hyperlink" Target="https://it.wikipedia.org/wiki/De_Tomaso_Longchamp" TargetMode="External"/><Relationship Id="rId223" Type="http://schemas.openxmlformats.org/officeDocument/2006/relationships/hyperlink" Target="https://it.wikipedia.org/wiki/1984" TargetMode="External"/><Relationship Id="rId244" Type="http://schemas.openxmlformats.org/officeDocument/2006/relationships/hyperlink" Target="https://it.wikipedia.org/wiki/2002" TargetMode="External"/><Relationship Id="rId18" Type="http://schemas.openxmlformats.org/officeDocument/2006/relationships/image" Target="media/image10.png"/><Relationship Id="rId39" Type="http://schemas.openxmlformats.org/officeDocument/2006/relationships/hyperlink" Target="https://it.wikipedia.org/wiki/Alfieri_Maserati" TargetMode="External"/><Relationship Id="rId265" Type="http://schemas.openxmlformats.org/officeDocument/2006/relationships/hyperlink" Target="https://it.wikipedia.org/wiki/Pininfarina" TargetMode="External"/><Relationship Id="rId286" Type="http://schemas.openxmlformats.org/officeDocument/2006/relationships/hyperlink" Target="https://it.wikipedia.org/wiki/Formula_E" TargetMode="External"/><Relationship Id="rId50" Type="http://schemas.openxmlformats.org/officeDocument/2006/relationships/hyperlink" Target="https://it.wikipedia.org/wiki/Groupe_PSA" TargetMode="External"/><Relationship Id="rId104" Type="http://schemas.openxmlformats.org/officeDocument/2006/relationships/hyperlink" Target="https://it.wikipedia.org/wiki/1940" TargetMode="External"/><Relationship Id="rId125" Type="http://schemas.openxmlformats.org/officeDocument/2006/relationships/hyperlink" Target="https://it.wikipedia.org/wiki/Maserati_Mexico" TargetMode="External"/><Relationship Id="rId146" Type="http://schemas.openxmlformats.org/officeDocument/2006/relationships/hyperlink" Target="https://it.wikipedia.org/wiki/Fangio" TargetMode="External"/><Relationship Id="rId167" Type="http://schemas.openxmlformats.org/officeDocument/2006/relationships/hyperlink" Target="https://it.wikipedia.org/wiki/Maserati_Tipo_61" TargetMode="External"/><Relationship Id="rId188" Type="http://schemas.openxmlformats.org/officeDocument/2006/relationships/hyperlink" Target="https://it.wikipedia.org/wiki/Maserati_Quattroporte_(1974)" TargetMode="External"/><Relationship Id="rId311" Type="http://schemas.openxmlformats.org/officeDocument/2006/relationships/hyperlink" Target="https://it.wikipedia.org/wiki/2004" TargetMode="External"/><Relationship Id="rId332" Type="http://schemas.openxmlformats.org/officeDocument/2006/relationships/image" Target="media/image35.png"/><Relationship Id="rId353" Type="http://schemas.openxmlformats.org/officeDocument/2006/relationships/image" Target="media/image56.png"/><Relationship Id="rId374" Type="http://schemas.openxmlformats.org/officeDocument/2006/relationships/hyperlink" Target="https://www.milanofinanza.it/quotazioni/dettaglio/fca-2ae00be" TargetMode="External"/><Relationship Id="rId71" Type="http://schemas.openxmlformats.org/officeDocument/2006/relationships/hyperlink" Target="https://it.wikipedia.org/wiki/Circuito_stradale_del_Mugello" TargetMode="External"/><Relationship Id="rId92" Type="http://schemas.openxmlformats.org/officeDocument/2006/relationships/hyperlink" Target="https://it.wikipedia.org/wiki/Cremona" TargetMode="External"/><Relationship Id="rId213" Type="http://schemas.openxmlformats.org/officeDocument/2006/relationships/hyperlink" Target="https://it.wikipedia.org/wiki/Maserati_Biturbo" TargetMode="External"/><Relationship Id="rId234" Type="http://schemas.openxmlformats.org/officeDocument/2006/relationships/hyperlink" Target="https://it.wikipedia.org/wiki/Maserati_Barchetta" TargetMode="External"/><Relationship Id="rId2" Type="http://schemas.openxmlformats.org/officeDocument/2006/relationships/customXml" Target="../customXml/item2.xml"/><Relationship Id="rId29" Type="http://schemas.openxmlformats.org/officeDocument/2006/relationships/image" Target="media/image21.png"/><Relationship Id="rId255" Type="http://schemas.openxmlformats.org/officeDocument/2006/relationships/hyperlink" Target="https://it.wikipedia.org/wiki/Andrea_Bertolini" TargetMode="External"/><Relationship Id="rId276" Type="http://schemas.openxmlformats.org/officeDocument/2006/relationships/hyperlink" Target="https://it.wikipedia.org/wiki/2016" TargetMode="External"/><Relationship Id="rId297" Type="http://schemas.openxmlformats.org/officeDocument/2006/relationships/hyperlink" Target="https://it.wikipedia.org/wiki/Mille_Miglia" TargetMode="External"/><Relationship Id="rId40" Type="http://schemas.openxmlformats.org/officeDocument/2006/relationships/hyperlink" Target="https://it.wikipedia.org/wiki/1939" TargetMode="External"/><Relationship Id="rId115" Type="http://schemas.openxmlformats.org/officeDocument/2006/relationships/hyperlink" Target="https://it.wikipedia.org/wiki/Maserati_3500_GT" TargetMode="External"/><Relationship Id="rId136" Type="http://schemas.openxmlformats.org/officeDocument/2006/relationships/hyperlink" Target="https://it.wikipedia.org/wiki/Maserati_4CL_e_4CLT" TargetMode="External"/><Relationship Id="rId157" Type="http://schemas.openxmlformats.org/officeDocument/2006/relationships/hyperlink" Target="https://it.wikipedia.org/wiki/1955" TargetMode="External"/><Relationship Id="rId178" Type="http://schemas.openxmlformats.org/officeDocument/2006/relationships/hyperlink" Target="https://it.wikipedia.org/wiki/1969" TargetMode="External"/><Relationship Id="rId301" Type="http://schemas.openxmlformats.org/officeDocument/2006/relationships/hyperlink" Target="https://it.wikipedia.org/wiki/1940" TargetMode="External"/><Relationship Id="rId322" Type="http://schemas.openxmlformats.org/officeDocument/2006/relationships/hyperlink" Target="https://it.wikipedia.org/wiki/Ciclomotore" TargetMode="External"/><Relationship Id="rId343" Type="http://schemas.openxmlformats.org/officeDocument/2006/relationships/image" Target="media/image46.png"/><Relationship Id="rId364" Type="http://schemas.openxmlformats.org/officeDocument/2006/relationships/image" Target="media/image67.png"/><Relationship Id="rId61" Type="http://schemas.openxmlformats.org/officeDocument/2006/relationships/hyperlink" Target="https://it.wikipedia.org/wiki/1914" TargetMode="External"/><Relationship Id="rId82" Type="http://schemas.openxmlformats.org/officeDocument/2006/relationships/hyperlink" Target="https://it.wikipedia.org/wiki/1926" TargetMode="External"/><Relationship Id="rId199" Type="http://schemas.openxmlformats.org/officeDocument/2006/relationships/image" Target="media/image28.png"/><Relationship Id="rId203" Type="http://schemas.openxmlformats.org/officeDocument/2006/relationships/hyperlink" Target="https://it.wikipedia.org/wiki/Maserati_Quattroporte_(1979)" TargetMode="External"/><Relationship Id="rId19" Type="http://schemas.openxmlformats.org/officeDocument/2006/relationships/image" Target="media/image11.png"/><Relationship Id="rId224" Type="http://schemas.openxmlformats.org/officeDocument/2006/relationships/hyperlink" Target="https://it.wikipedia.org/wiki/Chrysler" TargetMode="External"/><Relationship Id="rId245" Type="http://schemas.openxmlformats.org/officeDocument/2006/relationships/hyperlink" Target="https://it.wikipedia.org/wiki/Maserati_Coup%C3%A9" TargetMode="External"/><Relationship Id="rId266" Type="http://schemas.openxmlformats.org/officeDocument/2006/relationships/hyperlink" Target="https://it.wikipedia.org/wiki/Maserati_Quattroporte_(2003)" TargetMode="External"/><Relationship Id="rId287" Type="http://schemas.openxmlformats.org/officeDocument/2006/relationships/hyperlink" Target="https://it.wikipedia.org/wiki/Venturi_Racing" TargetMode="External"/><Relationship Id="rId30" Type="http://schemas.openxmlformats.org/officeDocument/2006/relationships/image" Target="media/image22.png"/><Relationship Id="rId105" Type="http://schemas.openxmlformats.org/officeDocument/2006/relationships/hyperlink" Target="https://it.wikipedia.org/wiki/Seconda_guerra_mondiale" TargetMode="External"/><Relationship Id="rId126" Type="http://schemas.openxmlformats.org/officeDocument/2006/relationships/hyperlink" Target="https://it.wikipedia.org/wiki/1966" TargetMode="External"/><Relationship Id="rId147" Type="http://schemas.openxmlformats.org/officeDocument/2006/relationships/hyperlink" Target="https://it.wikipedia.org/wiki/Gran_Premio_di_Germania_1957" TargetMode="External"/><Relationship Id="rId168" Type="http://schemas.openxmlformats.org/officeDocument/2006/relationships/hyperlink" Target="https://it.wikipedia.org/wiki/Maserati_Tipo_63" TargetMode="External"/><Relationship Id="rId312" Type="http://schemas.openxmlformats.org/officeDocument/2006/relationships/hyperlink" Target="https://it.wikipedia.org/wiki/Maserati_MC12" TargetMode="External"/><Relationship Id="rId333" Type="http://schemas.openxmlformats.org/officeDocument/2006/relationships/image" Target="media/image36.png"/><Relationship Id="rId354" Type="http://schemas.openxmlformats.org/officeDocument/2006/relationships/image" Target="media/image57.png"/><Relationship Id="rId51" Type="http://schemas.openxmlformats.org/officeDocument/2006/relationships/hyperlink" Target="https://it.wikipedia.org/wiki/Stellantis" TargetMode="External"/><Relationship Id="rId72" Type="http://schemas.openxmlformats.org/officeDocument/2006/relationships/hyperlink" Target="https://it.wikipedia.org/wiki/Aosta-Gran_San_Bernardo" TargetMode="External"/><Relationship Id="rId93" Type="http://schemas.openxmlformats.org/officeDocument/2006/relationships/hyperlink" Target="https://it.wikipedia.org/wiki/Record_di_velocit%C3%A0" TargetMode="External"/><Relationship Id="rId189" Type="http://schemas.openxmlformats.org/officeDocument/2006/relationships/hyperlink" Target="https://it.wikipedia.org/wiki/Crisi_petrolifera_del_1973" TargetMode="External"/><Relationship Id="rId375" Type="http://schemas.openxmlformats.org/officeDocument/2006/relationships/hyperlink" Target="https://www.milanofinanza.it/quotazioni/dettaglio/stellantis-2ae00be" TargetMode="External"/><Relationship Id="rId3" Type="http://schemas.openxmlformats.org/officeDocument/2006/relationships/numbering" Target="numbering.xml"/><Relationship Id="rId214" Type="http://schemas.openxmlformats.org/officeDocument/2006/relationships/hyperlink" Target="https://it.wikipedia.org/wiki/Maserati_Biturbo" TargetMode="External"/><Relationship Id="rId235" Type="http://schemas.openxmlformats.org/officeDocument/2006/relationships/hyperlink" Target="https://it.wikipedia.org/wiki/Barchetta" TargetMode="External"/><Relationship Id="rId256" Type="http://schemas.openxmlformats.org/officeDocument/2006/relationships/hyperlink" Target="https://it.wikipedia.org/wiki/Mika_Salo" TargetMode="External"/><Relationship Id="rId277" Type="http://schemas.openxmlformats.org/officeDocument/2006/relationships/hyperlink" Target="https://it.wikipedia.org/wiki/Maserati_Levante" TargetMode="External"/><Relationship Id="rId298" Type="http://schemas.openxmlformats.org/officeDocument/2006/relationships/hyperlink" Target="https://it.wikipedia.org/wiki/Maserati_8CTF" TargetMode="External"/><Relationship Id="rId116" Type="http://schemas.openxmlformats.org/officeDocument/2006/relationships/hyperlink" Target="https://it.wikipedia.org/wiki/Giulio_Alfieri" TargetMode="External"/><Relationship Id="rId137" Type="http://schemas.openxmlformats.org/officeDocument/2006/relationships/hyperlink" Target="https://it.wikipedia.org/wiki/Campionato_mondiale_di_Formula_1_1950" TargetMode="External"/><Relationship Id="rId158" Type="http://schemas.openxmlformats.org/officeDocument/2006/relationships/hyperlink" Target="https://it.wikipedia.org/wiki/Maserati_300S" TargetMode="External"/><Relationship Id="rId302" Type="http://schemas.openxmlformats.org/officeDocument/2006/relationships/hyperlink" Target="https://it.wikipedia.org/wiki/Maserati_4CL_e_4CLT" TargetMode="External"/><Relationship Id="rId323" Type="http://schemas.openxmlformats.org/officeDocument/2006/relationships/hyperlink" Target="https://it.wikipedia.org/wiki/Motocicletta" TargetMode="External"/><Relationship Id="rId344" Type="http://schemas.openxmlformats.org/officeDocument/2006/relationships/image" Target="media/image47.png"/><Relationship Id="rId20" Type="http://schemas.openxmlformats.org/officeDocument/2006/relationships/image" Target="media/image12.png"/><Relationship Id="rId41" Type="http://schemas.openxmlformats.org/officeDocument/2006/relationships/hyperlink" Target="https://it.wikipedia.org/wiki/Adolfo_Orsi" TargetMode="External"/><Relationship Id="rId62" Type="http://schemas.openxmlformats.org/officeDocument/2006/relationships/hyperlink" Target="https://it.wikipedia.org/wiki/Bologna" TargetMode="External"/><Relationship Id="rId83" Type="http://schemas.openxmlformats.org/officeDocument/2006/relationships/hyperlink" Target="https://it.wikipedia.org/wiki/Mario_Maserati" TargetMode="External"/><Relationship Id="rId179" Type="http://schemas.openxmlformats.org/officeDocument/2006/relationships/hyperlink" Target="https://it.wikipedia.org/wiki/Vignale_(azienda)" TargetMode="External"/><Relationship Id="rId365" Type="http://schemas.openxmlformats.org/officeDocument/2006/relationships/image" Target="media/image68.png"/><Relationship Id="rId190" Type="http://schemas.openxmlformats.org/officeDocument/2006/relationships/hyperlink" Target="https://it.wikipedia.org/wiki/Liquidazione" TargetMode="External"/><Relationship Id="rId204" Type="http://schemas.openxmlformats.org/officeDocument/2006/relationships/hyperlink" Target="https://it.wikipedia.org/wiki/De_Tomaso_Deauville" TargetMode="External"/><Relationship Id="rId225" Type="http://schemas.openxmlformats.org/officeDocument/2006/relationships/hyperlink" Target="https://it.wikipedia.org/wiki/Lee_Iacocca" TargetMode="External"/><Relationship Id="rId246" Type="http://schemas.openxmlformats.org/officeDocument/2006/relationships/hyperlink" Target="https://it.wikipedia.org/wiki/Maserati_Spyder" TargetMode="External"/><Relationship Id="rId267" Type="http://schemas.openxmlformats.org/officeDocument/2006/relationships/hyperlink" Target="https://it.wikipedia.org/wiki/Maserati_GranCabrio" TargetMode="External"/><Relationship Id="rId288" Type="http://schemas.openxmlformats.org/officeDocument/2006/relationships/hyperlink" Target="https://it.wikipedia.org/wiki/Campionato_mondiale_di_Formula_E_2022-2023" TargetMode="External"/><Relationship Id="rId106" Type="http://schemas.openxmlformats.org/officeDocument/2006/relationships/hyperlink" Target="https://it.wikipedia.org/wiki/Pininfarina" TargetMode="External"/><Relationship Id="rId127" Type="http://schemas.openxmlformats.org/officeDocument/2006/relationships/hyperlink" Target="https://it.wikipedia.org/wiki/Cooper_Car_Company" TargetMode="External"/><Relationship Id="rId313" Type="http://schemas.openxmlformats.org/officeDocument/2006/relationships/hyperlink" Target="https://it.wikipedia.org/wiki/Campionato_FIA_GT" TargetMode="External"/><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hyperlink" Target="https://it.wikipedia.org/wiki/2021" TargetMode="External"/><Relationship Id="rId73" Type="http://schemas.openxmlformats.org/officeDocument/2006/relationships/hyperlink" Target="https://it.wikipedia.org/wiki/Susa-Moncenisio" TargetMode="External"/><Relationship Id="rId94" Type="http://schemas.openxmlformats.org/officeDocument/2006/relationships/hyperlink" Target="https://it.wikipedia.org/wiki/1932" TargetMode="External"/><Relationship Id="rId148" Type="http://schemas.openxmlformats.org/officeDocument/2006/relationships/hyperlink" Target="https://it.wikipedia.org/wiki/Endurance_(automobilismo)" TargetMode="External"/><Relationship Id="rId169" Type="http://schemas.openxmlformats.org/officeDocument/2006/relationships/hyperlink" Target="https://it.wikipedia.org/wiki/Maserati_Tipo_64" TargetMode="External"/><Relationship Id="rId334" Type="http://schemas.openxmlformats.org/officeDocument/2006/relationships/image" Target="media/image37.png"/><Relationship Id="rId355" Type="http://schemas.openxmlformats.org/officeDocument/2006/relationships/image" Target="media/image58.png"/><Relationship Id="rId376" Type="http://schemas.openxmlformats.org/officeDocument/2006/relationships/hyperlink" Target="https://www.milanofinanza.it/quotazioni/dettaglio/fca-2ae00be" TargetMode="External"/><Relationship Id="rId4" Type="http://schemas.openxmlformats.org/officeDocument/2006/relationships/styles" Target="styles.xml"/><Relationship Id="rId180" Type="http://schemas.openxmlformats.org/officeDocument/2006/relationships/hyperlink" Target="https://it.wikipedia.org/wiki/Motore_V8" TargetMode="External"/><Relationship Id="rId215" Type="http://schemas.openxmlformats.org/officeDocument/2006/relationships/hyperlink" Target="https://it.wikipedia.org/wiki/Maserati_Biturbo" TargetMode="External"/><Relationship Id="rId236" Type="http://schemas.openxmlformats.org/officeDocument/2006/relationships/hyperlink" Target="https://it.wikipedia.org/wiki/1993" TargetMode="External"/><Relationship Id="rId257" Type="http://schemas.openxmlformats.org/officeDocument/2006/relationships/hyperlink" Target="https://it.wikipedia.org/wiki/Johnny_Herbert" TargetMode="External"/><Relationship Id="rId278" Type="http://schemas.openxmlformats.org/officeDocument/2006/relationships/hyperlink" Target="https://it.wikipedia.org/wiki/Sport_Utility_Vehicle" TargetMode="External"/><Relationship Id="rId303" Type="http://schemas.openxmlformats.org/officeDocument/2006/relationships/hyperlink" Target="https://it.wikipedia.org/wiki/Formula_1" TargetMode="External"/><Relationship Id="rId42" Type="http://schemas.openxmlformats.org/officeDocument/2006/relationships/hyperlink" Target="https://it.wikipedia.org/wiki/1968" TargetMode="External"/><Relationship Id="rId84" Type="http://schemas.openxmlformats.org/officeDocument/2006/relationships/hyperlink" Target="https://it.wikipedia.org/wiki/Tridente" TargetMode="External"/><Relationship Id="rId138" Type="http://schemas.openxmlformats.org/officeDocument/2006/relationships/hyperlink" Target="https://it.wikipedia.org/wiki/1954" TargetMode="External"/><Relationship Id="rId345" Type="http://schemas.openxmlformats.org/officeDocument/2006/relationships/image" Target="media/image48.png"/><Relationship Id="rId191" Type="http://schemas.openxmlformats.org/officeDocument/2006/relationships/hyperlink" Target="https://it.wikipedia.org/wiki/1975" TargetMode="External"/><Relationship Id="rId205" Type="http://schemas.openxmlformats.org/officeDocument/2006/relationships/hyperlink" Target="https://it.wikipedia.org/wiki/1979" TargetMode="External"/><Relationship Id="rId247" Type="http://schemas.openxmlformats.org/officeDocument/2006/relationships/hyperlink" Target="https://it.wikipedia.org/wiki/2003" TargetMode="External"/><Relationship Id="rId107" Type="http://schemas.openxmlformats.org/officeDocument/2006/relationships/hyperlink" Target="https://it.wikipedia.org/wiki/Maserati_A6" TargetMode="External"/><Relationship Id="rId289" Type="http://schemas.openxmlformats.org/officeDocument/2006/relationships/hyperlink" Target="https://it.wikipedia.org/wiki/Maserati_MSG_Racing" TargetMode="External"/><Relationship Id="rId11" Type="http://schemas.openxmlformats.org/officeDocument/2006/relationships/image" Target="media/image3.png"/><Relationship Id="rId53" Type="http://schemas.openxmlformats.org/officeDocument/2006/relationships/hyperlink" Target="https://it.wikipedia.org/wiki/Maserati_Corse" TargetMode="External"/><Relationship Id="rId149" Type="http://schemas.openxmlformats.org/officeDocument/2006/relationships/hyperlink" Target="https://it.wikipedia.org/wiki/1953" TargetMode="External"/><Relationship Id="rId314" Type="http://schemas.openxmlformats.org/officeDocument/2006/relationships/hyperlink" Target="https://it.wikipedia.org/wiki/2022" TargetMode="External"/><Relationship Id="rId356" Type="http://schemas.openxmlformats.org/officeDocument/2006/relationships/image" Target="media/image59.png"/><Relationship Id="rId95" Type="http://schemas.openxmlformats.org/officeDocument/2006/relationships/hyperlink" Target="https://it.wikipedia.org/wiki/Ettore_Maserati" TargetMode="External"/><Relationship Id="rId160" Type="http://schemas.openxmlformats.org/officeDocument/2006/relationships/hyperlink" Target="https://it.wikipedia.org/wiki/1955" TargetMode="External"/><Relationship Id="rId216" Type="http://schemas.openxmlformats.org/officeDocument/2006/relationships/hyperlink" Target="https://it.wikipedia.org/wiki/Zagato" TargetMode="External"/><Relationship Id="rId258" Type="http://schemas.openxmlformats.org/officeDocument/2006/relationships/hyperlink" Target="https://it.wikipedia.org/wiki/Fabrizio_De_Simone" TargetMode="External"/><Relationship Id="rId22" Type="http://schemas.openxmlformats.org/officeDocument/2006/relationships/image" Target="media/image14.png"/><Relationship Id="rId64" Type="http://schemas.openxmlformats.org/officeDocument/2006/relationships/hyperlink" Target="https://it.wikipedia.org/wiki/Isotta_Fraschini" TargetMode="External"/><Relationship Id="rId118" Type="http://schemas.openxmlformats.org/officeDocument/2006/relationships/hyperlink" Target="https://it.wikipedia.org/wiki/Sci%C3%A0_di_Persia" TargetMode="External"/><Relationship Id="rId325" Type="http://schemas.openxmlformats.org/officeDocument/2006/relationships/hyperlink" Target="https://it.wikipedia.org/wiki/1960" TargetMode="External"/><Relationship Id="rId367" Type="http://schemas.openxmlformats.org/officeDocument/2006/relationships/hyperlink" Target="https://www.milanofinanza.it/quotazioni/dettaglio/stellantis-2ae00be" TargetMode="External"/><Relationship Id="rId171" Type="http://schemas.openxmlformats.org/officeDocument/2006/relationships/hyperlink" Target="https://it.wikipedia.org/wiki/1968" TargetMode="External"/><Relationship Id="rId227" Type="http://schemas.openxmlformats.org/officeDocument/2006/relationships/hyperlink" Target="https://it.wikipedia.org/wiki/Chrysler_Turbo_Convertible_by_Maserati" TargetMode="External"/><Relationship Id="rId269" Type="http://schemas.openxmlformats.org/officeDocument/2006/relationships/hyperlink" Target="https://it.wikipedia.org/wiki/Maserati_Quattroporte_(2013)" TargetMode="External"/><Relationship Id="rId33" Type="http://schemas.openxmlformats.org/officeDocument/2006/relationships/image" Target="media/image24.jpg"/><Relationship Id="rId129" Type="http://schemas.openxmlformats.org/officeDocument/2006/relationships/hyperlink" Target="https://it.wikipedia.org/wiki/Formula_1" TargetMode="External"/><Relationship Id="rId280" Type="http://schemas.openxmlformats.org/officeDocument/2006/relationships/hyperlink" Target="https://it.wikipedia.org/wiki/Maserati_MC20" TargetMode="External"/><Relationship Id="rId336" Type="http://schemas.openxmlformats.org/officeDocument/2006/relationships/image" Target="media/image39.png"/><Relationship Id="rId75" Type="http://schemas.openxmlformats.org/officeDocument/2006/relationships/hyperlink" Target="https://it.wikipedia.org/wiki/Fratelli_Maserati" TargetMode="External"/><Relationship Id="rId140" Type="http://schemas.openxmlformats.org/officeDocument/2006/relationships/hyperlink" Target="https://it.wikipedia.org/wiki/Formula_1" TargetMode="External"/><Relationship Id="rId182" Type="http://schemas.openxmlformats.org/officeDocument/2006/relationships/hyperlink" Target="https://it.wikipedia.org/wiki/1971" TargetMode="External"/><Relationship Id="rId378" Type="http://schemas.openxmlformats.org/officeDocument/2006/relationships/hyperlink" Target="https://www.milanofinanza.it/quotazioni/dettaglio/stellantis-2ae00be" TargetMode="External"/><Relationship Id="rId6" Type="http://schemas.openxmlformats.org/officeDocument/2006/relationships/webSettings" Target="webSettings.xml"/><Relationship Id="rId238" Type="http://schemas.openxmlformats.org/officeDocument/2006/relationships/hyperlink" Target="https://it.wikipedia.org/wiki/1994" TargetMode="External"/><Relationship Id="rId291" Type="http://schemas.openxmlformats.org/officeDocument/2006/relationships/hyperlink" Target="https://it.wikipedia.org/wiki/1926" TargetMode="External"/><Relationship Id="rId305" Type="http://schemas.openxmlformats.org/officeDocument/2006/relationships/hyperlink" Target="https://it.wikipedia.org/wiki/Maserati_250F" TargetMode="External"/><Relationship Id="rId347" Type="http://schemas.openxmlformats.org/officeDocument/2006/relationships/image" Target="media/image50.png"/><Relationship Id="rId44" Type="http://schemas.openxmlformats.org/officeDocument/2006/relationships/hyperlink" Target="https://it.wikipedia.org/wiki/Citro%C3%ABn" TargetMode="External"/><Relationship Id="rId86" Type="http://schemas.openxmlformats.org/officeDocument/2006/relationships/hyperlink" Target="https://it.wikipedia.org/wiki/Bologna" TargetMode="External"/><Relationship Id="rId151" Type="http://schemas.openxmlformats.org/officeDocument/2006/relationships/hyperlink" Target="https://it.wikipedia.org/wiki/Barchetta" TargetMode="External"/><Relationship Id="rId193" Type="http://schemas.openxmlformats.org/officeDocument/2006/relationships/hyperlink" Target="https://it.wikipedia.org/wiki/1975" TargetMode="External"/><Relationship Id="rId207" Type="http://schemas.openxmlformats.org/officeDocument/2006/relationships/hyperlink" Target="https://it.wikipedia.org/wiki/Maserati_Biturbo" TargetMode="External"/><Relationship Id="rId249" Type="http://schemas.openxmlformats.org/officeDocument/2006/relationships/image" Target="media/image29.png"/><Relationship Id="rId13" Type="http://schemas.openxmlformats.org/officeDocument/2006/relationships/image" Target="media/image5.png"/><Relationship Id="rId109" Type="http://schemas.openxmlformats.org/officeDocument/2006/relationships/hyperlink" Target="https://it.wikipedia.org/wiki/1956" TargetMode="External"/><Relationship Id="rId260" Type="http://schemas.openxmlformats.org/officeDocument/2006/relationships/hyperlink" Target="https://it.wikipedia.org/wiki/2004" TargetMode="External"/><Relationship Id="rId316" Type="http://schemas.openxmlformats.org/officeDocument/2006/relationships/hyperlink" Target="https://it.wikipedia.org/wiki/Venturi_Racing" TargetMode="External"/><Relationship Id="rId55" Type="http://schemas.openxmlformats.org/officeDocument/2006/relationships/hyperlink" Target="https://it.wikipedia.org/wiki/Formula_1" TargetMode="External"/><Relationship Id="rId97" Type="http://schemas.openxmlformats.org/officeDocument/2006/relationships/hyperlink" Target="https://it.wikipedia.org/wiki/1937" TargetMode="External"/><Relationship Id="rId120" Type="http://schemas.openxmlformats.org/officeDocument/2006/relationships/hyperlink" Target="https://it.wikipedia.org/wiki/1962" TargetMode="External"/><Relationship Id="rId358" Type="http://schemas.openxmlformats.org/officeDocument/2006/relationships/image" Target="media/image61.png"/><Relationship Id="rId162" Type="http://schemas.openxmlformats.org/officeDocument/2006/relationships/hyperlink" Target="https://it.wikipedia.org/wiki/1000_km_del_N%C3%BCrburgring" TargetMode="External"/><Relationship Id="rId218" Type="http://schemas.openxmlformats.org/officeDocument/2006/relationships/hyperlink" Target="https://it.wikipedia.org/wiki/1988" TargetMode="External"/><Relationship Id="rId271" Type="http://schemas.openxmlformats.org/officeDocument/2006/relationships/hyperlink" Target="https://it.wikipedia.org/wiki/Segmenti_di_automobili_in_Europa" TargetMode="External"/><Relationship Id="rId24" Type="http://schemas.openxmlformats.org/officeDocument/2006/relationships/image" Target="media/image16.png"/><Relationship Id="rId66" Type="http://schemas.openxmlformats.org/officeDocument/2006/relationships/hyperlink" Target="https://it.wikipedia.org/wiki/Ettore_Maserati" TargetMode="External"/><Relationship Id="rId131" Type="http://schemas.openxmlformats.org/officeDocument/2006/relationships/hyperlink" Target="https://it.wikipedia.org/wiki/1967" TargetMode="External"/><Relationship Id="rId327" Type="http://schemas.openxmlformats.org/officeDocument/2006/relationships/image" Target="media/image31.png"/><Relationship Id="rId369" Type="http://schemas.openxmlformats.org/officeDocument/2006/relationships/hyperlink" Target="https://www.milanofinanza.it/quotazioni/dettaglio/stellantis-2ae00be" TargetMode="External"/><Relationship Id="rId173" Type="http://schemas.openxmlformats.org/officeDocument/2006/relationships/hyperlink" Target="https://it.wikipedia.org/wiki/Joint_venture" TargetMode="External"/><Relationship Id="rId229" Type="http://schemas.openxmlformats.org/officeDocument/2006/relationships/hyperlink" Target="https://it.wikipedia.org/wiki/1992" TargetMode="External"/><Relationship Id="rId380" Type="http://schemas.openxmlformats.org/officeDocument/2006/relationships/fontTable" Target="fontTable.xml"/><Relationship Id="rId240" Type="http://schemas.openxmlformats.org/officeDocument/2006/relationships/hyperlink" Target="https://it.wikipedia.org/wiki/1997" TargetMode="External"/><Relationship Id="rId35" Type="http://schemas.openxmlformats.org/officeDocument/2006/relationships/hyperlink" Target="https://it.wikipedia.org/wiki/Italia" TargetMode="External"/><Relationship Id="rId77" Type="http://schemas.openxmlformats.org/officeDocument/2006/relationships/hyperlink" Target="https://it.wikipedia.org/wiki/Maserati_Tipo_26" TargetMode="External"/><Relationship Id="rId100" Type="http://schemas.openxmlformats.org/officeDocument/2006/relationships/hyperlink" Target="https://it.wikipedia.org/wiki/Modena" TargetMode="External"/><Relationship Id="rId282" Type="http://schemas.openxmlformats.org/officeDocument/2006/relationships/hyperlink" Target="https://it.wikipedia.org/wiki/Maserati_Nettuno" TargetMode="External"/><Relationship Id="rId338" Type="http://schemas.openxmlformats.org/officeDocument/2006/relationships/image" Target="media/image41.png"/><Relationship Id="rId8" Type="http://schemas.openxmlformats.org/officeDocument/2006/relationships/endnotes" Target="endnotes.xml"/><Relationship Id="rId142" Type="http://schemas.openxmlformats.org/officeDocument/2006/relationships/hyperlink" Target="https://it.wikipedia.org/wiki/Gran_Premio_d%27Argentina_1954" TargetMode="External"/><Relationship Id="rId184" Type="http://schemas.openxmlformats.org/officeDocument/2006/relationships/hyperlink" Target="https://it.wikipedia.org/wiki/Maserati_Merak" TargetMode="External"/><Relationship Id="rId251" Type="http://schemas.openxmlformats.org/officeDocument/2006/relationships/hyperlink" Target="https://it.wikipedia.org/wiki/Campionato_FIA_GT" TargetMode="External"/><Relationship Id="rId46" Type="http://schemas.openxmlformats.org/officeDocument/2006/relationships/hyperlink" Target="https://it.wikipedia.org/wiki/1993" TargetMode="External"/><Relationship Id="rId293" Type="http://schemas.openxmlformats.org/officeDocument/2006/relationships/hyperlink" Target="https://it.wikipedia.org/wiki/1929" TargetMode="External"/><Relationship Id="rId307" Type="http://schemas.openxmlformats.org/officeDocument/2006/relationships/hyperlink" Target="https://it.wikipedia.org/wiki/1954" TargetMode="External"/><Relationship Id="rId349" Type="http://schemas.openxmlformats.org/officeDocument/2006/relationships/image" Target="media/image52.png"/><Relationship Id="rId88" Type="http://schemas.openxmlformats.org/officeDocument/2006/relationships/hyperlink" Target="https://it.wikipedia.org/wiki/1929" TargetMode="External"/><Relationship Id="rId111" Type="http://schemas.openxmlformats.org/officeDocument/2006/relationships/hyperlink" Target="https://it.wikipedia.org/wiki/Gran_Premio_di_automobilismo" TargetMode="External"/><Relationship Id="rId153" Type="http://schemas.openxmlformats.org/officeDocument/2006/relationships/hyperlink" Target="https://it.wikipedia.org/wiki/Targa_Florio" TargetMode="External"/><Relationship Id="rId195" Type="http://schemas.openxmlformats.org/officeDocument/2006/relationships/hyperlink" Target="https://it.wikipedia.org/wiki/Alejandro_de_Tomaso" TargetMode="External"/><Relationship Id="rId209" Type="http://schemas.openxmlformats.org/officeDocument/2006/relationships/hyperlink" Target="https://it.wikipedia.org/wiki/Lira_italiana" TargetMode="External"/><Relationship Id="rId360" Type="http://schemas.openxmlformats.org/officeDocument/2006/relationships/image" Target="media/image63.png"/><Relationship Id="rId220" Type="http://schemas.openxmlformats.org/officeDocument/2006/relationships/hyperlink" Target="https://it.wikipedia.org/wiki/1989" TargetMode="External"/><Relationship Id="rId15" Type="http://schemas.openxmlformats.org/officeDocument/2006/relationships/image" Target="media/image7.png"/><Relationship Id="rId57" Type="http://schemas.openxmlformats.org/officeDocument/2006/relationships/hyperlink" Target="https://it.wikipedia.org/wiki/2004" TargetMode="External"/><Relationship Id="rId262" Type="http://schemas.openxmlformats.org/officeDocument/2006/relationships/hyperlink" Target="https://it.wikipedia.org/wiki/FIAT" TargetMode="External"/><Relationship Id="rId318" Type="http://schemas.openxmlformats.org/officeDocument/2006/relationships/image" Target="media/image30.png"/><Relationship Id="rId99" Type="http://schemas.openxmlformats.org/officeDocument/2006/relationships/hyperlink" Target="https://it.wikipedia.org/wiki/1939" TargetMode="External"/><Relationship Id="rId122" Type="http://schemas.openxmlformats.org/officeDocument/2006/relationships/hyperlink" Target="https://it.wikipedia.org/wiki/Maserati_Quattroporte" TargetMode="External"/><Relationship Id="rId164" Type="http://schemas.openxmlformats.org/officeDocument/2006/relationships/hyperlink" Target="https://it.wikipedia.org/wiki/Maserati_Tipo_60" TargetMode="External"/><Relationship Id="rId371" Type="http://schemas.openxmlformats.org/officeDocument/2006/relationships/hyperlink" Target="https://www.milanofinanza.it/quotazioni/dettaglio/fca-2ae00b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2024-06-10T00:00:00</PublishDate>
  <Abstract/>
  <CompanyAddress>ISTITUTO TECNICO ECONOMICO G.D ROMAGNOSI</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5D6F0F6-4874-4423-A036-7A62B7CAC4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1919</TotalTime>
  <Pages>1</Pages>
  <Words>14741</Words>
  <Characters>84027</Characters>
  <Application>Microsoft Office Word</Application>
  <DocSecurity>4</DocSecurity>
  <Lines>700</Lines>
  <Paragraphs>197</Paragraphs>
  <ScaleCrop>false</ScaleCrop>
  <Company>classe  4^a(afm)</Company>
  <LinksUpToDate>false</LinksUpToDate>
  <CharactersWithSpaces>98571</CharactersWithSpaces>
  <SharedDoc>false</SharedDoc>
  <HLinks>
    <vt:vector size="1812" baseType="variant">
      <vt:variant>
        <vt:i4>1835010</vt:i4>
      </vt:variant>
      <vt:variant>
        <vt:i4>903</vt:i4>
      </vt:variant>
      <vt:variant>
        <vt:i4>0</vt:i4>
      </vt:variant>
      <vt:variant>
        <vt:i4>5</vt:i4>
      </vt:variant>
      <vt:variant>
        <vt:lpwstr>https://www.milanofinanza.it/quotazioni/dettaglio/stellantis-2ae00be</vt:lpwstr>
      </vt:variant>
      <vt:variant>
        <vt:lpwstr/>
      </vt:variant>
      <vt:variant>
        <vt:i4>5439572</vt:i4>
      </vt:variant>
      <vt:variant>
        <vt:i4>900</vt:i4>
      </vt:variant>
      <vt:variant>
        <vt:i4>0</vt:i4>
      </vt:variant>
      <vt:variant>
        <vt:i4>5</vt:i4>
      </vt:variant>
      <vt:variant>
        <vt:lpwstr>https://www.milanofinanza.it/quotazioni/dettaglio/intesa-sanpaolo-2ae0056</vt:lpwstr>
      </vt:variant>
      <vt:variant>
        <vt:lpwstr/>
      </vt:variant>
      <vt:variant>
        <vt:i4>1900545</vt:i4>
      </vt:variant>
      <vt:variant>
        <vt:i4>897</vt:i4>
      </vt:variant>
      <vt:variant>
        <vt:i4>0</vt:i4>
      </vt:variant>
      <vt:variant>
        <vt:i4>5</vt:i4>
      </vt:variant>
      <vt:variant>
        <vt:lpwstr>https://www.milanofinanza.it/quotazioni/dettaglio/fca-2ae00be</vt:lpwstr>
      </vt:variant>
      <vt:variant>
        <vt:lpwstr/>
      </vt:variant>
      <vt:variant>
        <vt:i4>1835010</vt:i4>
      </vt:variant>
      <vt:variant>
        <vt:i4>894</vt:i4>
      </vt:variant>
      <vt:variant>
        <vt:i4>0</vt:i4>
      </vt:variant>
      <vt:variant>
        <vt:i4>5</vt:i4>
      </vt:variant>
      <vt:variant>
        <vt:lpwstr>https://www.milanofinanza.it/quotazioni/dettaglio/stellantis-2ae00be</vt:lpwstr>
      </vt:variant>
      <vt:variant>
        <vt:lpwstr/>
      </vt:variant>
      <vt:variant>
        <vt:i4>1900545</vt:i4>
      </vt:variant>
      <vt:variant>
        <vt:i4>891</vt:i4>
      </vt:variant>
      <vt:variant>
        <vt:i4>0</vt:i4>
      </vt:variant>
      <vt:variant>
        <vt:i4>5</vt:i4>
      </vt:variant>
      <vt:variant>
        <vt:lpwstr>https://www.milanofinanza.it/quotazioni/dettaglio/fca-2ae00be</vt:lpwstr>
      </vt:variant>
      <vt:variant>
        <vt:lpwstr/>
      </vt:variant>
      <vt:variant>
        <vt:i4>1900545</vt:i4>
      </vt:variant>
      <vt:variant>
        <vt:i4>888</vt:i4>
      </vt:variant>
      <vt:variant>
        <vt:i4>0</vt:i4>
      </vt:variant>
      <vt:variant>
        <vt:i4>5</vt:i4>
      </vt:variant>
      <vt:variant>
        <vt:lpwstr>https://www.milanofinanza.it/quotazioni/dettaglio/fca-2ae00be</vt:lpwstr>
      </vt:variant>
      <vt:variant>
        <vt:lpwstr/>
      </vt:variant>
      <vt:variant>
        <vt:i4>1835010</vt:i4>
      </vt:variant>
      <vt:variant>
        <vt:i4>885</vt:i4>
      </vt:variant>
      <vt:variant>
        <vt:i4>0</vt:i4>
      </vt:variant>
      <vt:variant>
        <vt:i4>5</vt:i4>
      </vt:variant>
      <vt:variant>
        <vt:lpwstr>https://www.milanofinanza.it/quotazioni/dettaglio/stellantis-2ae00be</vt:lpwstr>
      </vt:variant>
      <vt:variant>
        <vt:lpwstr/>
      </vt:variant>
      <vt:variant>
        <vt:i4>1900545</vt:i4>
      </vt:variant>
      <vt:variant>
        <vt:i4>882</vt:i4>
      </vt:variant>
      <vt:variant>
        <vt:i4>0</vt:i4>
      </vt:variant>
      <vt:variant>
        <vt:i4>5</vt:i4>
      </vt:variant>
      <vt:variant>
        <vt:lpwstr>https://www.milanofinanza.it/quotazioni/dettaglio/fca-2ae00be</vt:lpwstr>
      </vt:variant>
      <vt:variant>
        <vt:lpwstr/>
      </vt:variant>
      <vt:variant>
        <vt:i4>1835010</vt:i4>
      </vt:variant>
      <vt:variant>
        <vt:i4>879</vt:i4>
      </vt:variant>
      <vt:variant>
        <vt:i4>0</vt:i4>
      </vt:variant>
      <vt:variant>
        <vt:i4>5</vt:i4>
      </vt:variant>
      <vt:variant>
        <vt:lpwstr>https://www.milanofinanza.it/quotazioni/dettaglio/stellantis-2ae00be</vt:lpwstr>
      </vt:variant>
      <vt:variant>
        <vt:lpwstr/>
      </vt:variant>
      <vt:variant>
        <vt:i4>1835010</vt:i4>
      </vt:variant>
      <vt:variant>
        <vt:i4>876</vt:i4>
      </vt:variant>
      <vt:variant>
        <vt:i4>0</vt:i4>
      </vt:variant>
      <vt:variant>
        <vt:i4>5</vt:i4>
      </vt:variant>
      <vt:variant>
        <vt:lpwstr>https://www.milanofinanza.it/quotazioni/dettaglio/stellantis-2ae00be</vt:lpwstr>
      </vt:variant>
      <vt:variant>
        <vt:lpwstr/>
      </vt:variant>
      <vt:variant>
        <vt:i4>1900545</vt:i4>
      </vt:variant>
      <vt:variant>
        <vt:i4>873</vt:i4>
      </vt:variant>
      <vt:variant>
        <vt:i4>0</vt:i4>
      </vt:variant>
      <vt:variant>
        <vt:i4>5</vt:i4>
      </vt:variant>
      <vt:variant>
        <vt:lpwstr>https://www.milanofinanza.it/quotazioni/dettaglio/fca-2ae00be</vt:lpwstr>
      </vt:variant>
      <vt:variant>
        <vt:lpwstr/>
      </vt:variant>
      <vt:variant>
        <vt:i4>1835010</vt:i4>
      </vt:variant>
      <vt:variant>
        <vt:i4>870</vt:i4>
      </vt:variant>
      <vt:variant>
        <vt:i4>0</vt:i4>
      </vt:variant>
      <vt:variant>
        <vt:i4>5</vt:i4>
      </vt:variant>
      <vt:variant>
        <vt:lpwstr>https://www.milanofinanza.it/quotazioni/dettaglio/stellantis-2ae00be</vt:lpwstr>
      </vt:variant>
      <vt:variant>
        <vt:lpwstr/>
      </vt:variant>
      <vt:variant>
        <vt:i4>1835010</vt:i4>
      </vt:variant>
      <vt:variant>
        <vt:i4>867</vt:i4>
      </vt:variant>
      <vt:variant>
        <vt:i4>0</vt:i4>
      </vt:variant>
      <vt:variant>
        <vt:i4>5</vt:i4>
      </vt:variant>
      <vt:variant>
        <vt:lpwstr>https://www.milanofinanza.it/quotazioni/dettaglio/stellantis-2ae00be</vt:lpwstr>
      </vt:variant>
      <vt:variant>
        <vt:lpwstr/>
      </vt:variant>
      <vt:variant>
        <vt:i4>7471222</vt:i4>
      </vt:variant>
      <vt:variant>
        <vt:i4>864</vt:i4>
      </vt:variant>
      <vt:variant>
        <vt:i4>0</vt:i4>
      </vt:variant>
      <vt:variant>
        <vt:i4>5</vt:i4>
      </vt:variant>
      <vt:variant>
        <vt:lpwstr>https://www.addlance.com/s/logo-design</vt:lpwstr>
      </vt:variant>
      <vt:variant>
        <vt:lpwstr/>
      </vt:variant>
      <vt:variant>
        <vt:i4>6029343</vt:i4>
      </vt:variant>
      <vt:variant>
        <vt:i4>861</vt:i4>
      </vt:variant>
      <vt:variant>
        <vt:i4>0</vt:i4>
      </vt:variant>
      <vt:variant>
        <vt:i4>5</vt:i4>
      </vt:variant>
      <vt:variant>
        <vt:lpwstr>https://it.wikipedia.org/wiki/Modena</vt:lpwstr>
      </vt:variant>
      <vt:variant>
        <vt:lpwstr/>
      </vt:variant>
      <vt:variant>
        <vt:i4>4063359</vt:i4>
      </vt:variant>
      <vt:variant>
        <vt:i4>858</vt:i4>
      </vt:variant>
      <vt:variant>
        <vt:i4>0</vt:i4>
      </vt:variant>
      <vt:variant>
        <vt:i4>5</vt:i4>
      </vt:variant>
      <vt:variant>
        <vt:lpwstr>https://it.wikipedia.org/wiki/1960</vt:lpwstr>
      </vt:variant>
      <vt:variant>
        <vt:lpwstr/>
      </vt:variant>
      <vt:variant>
        <vt:i4>3735677</vt:i4>
      </vt:variant>
      <vt:variant>
        <vt:i4>855</vt:i4>
      </vt:variant>
      <vt:variant>
        <vt:i4>0</vt:i4>
      </vt:variant>
      <vt:variant>
        <vt:i4>5</vt:i4>
      </vt:variant>
      <vt:variant>
        <vt:lpwstr>https://it.wikipedia.org/wiki/1947</vt:lpwstr>
      </vt:variant>
      <vt:variant>
        <vt:lpwstr/>
      </vt:variant>
      <vt:variant>
        <vt:i4>2556016</vt:i4>
      </vt:variant>
      <vt:variant>
        <vt:i4>852</vt:i4>
      </vt:variant>
      <vt:variant>
        <vt:i4>0</vt:i4>
      </vt:variant>
      <vt:variant>
        <vt:i4>5</vt:i4>
      </vt:variant>
      <vt:variant>
        <vt:lpwstr>https://it.wikipedia.org/wiki/Motocicletta</vt:lpwstr>
      </vt:variant>
      <vt:variant>
        <vt:lpwstr/>
      </vt:variant>
      <vt:variant>
        <vt:i4>5832727</vt:i4>
      </vt:variant>
      <vt:variant>
        <vt:i4>849</vt:i4>
      </vt:variant>
      <vt:variant>
        <vt:i4>0</vt:i4>
      </vt:variant>
      <vt:variant>
        <vt:i4>5</vt:i4>
      </vt:variant>
      <vt:variant>
        <vt:lpwstr>https://it.wikipedia.org/wiki/Ciclomotore</vt:lpwstr>
      </vt:variant>
      <vt:variant>
        <vt:lpwstr/>
      </vt:variant>
      <vt:variant>
        <vt:i4>4128852</vt:i4>
      </vt:variant>
      <vt:variant>
        <vt:i4>846</vt:i4>
      </vt:variant>
      <vt:variant>
        <vt:i4>0</vt:i4>
      </vt:variant>
      <vt:variant>
        <vt:i4>5</vt:i4>
      </vt:variant>
      <vt:variant>
        <vt:lpwstr>https://it.wikipedia.org/wiki/Batteria_ricaricabile</vt:lpwstr>
      </vt:variant>
      <vt:variant>
        <vt:lpwstr/>
      </vt:variant>
      <vt:variant>
        <vt:i4>196688</vt:i4>
      </vt:variant>
      <vt:variant>
        <vt:i4>843</vt:i4>
      </vt:variant>
      <vt:variant>
        <vt:i4>0</vt:i4>
      </vt:variant>
      <vt:variant>
        <vt:i4>5</vt:i4>
      </vt:variant>
      <vt:variant>
        <vt:lpwstr>https://it.wikipedia.org/wiki/Candela_di_accensione</vt:lpwstr>
      </vt:variant>
      <vt:variant>
        <vt:lpwstr/>
      </vt:variant>
      <vt:variant>
        <vt:i4>5111834</vt:i4>
      </vt:variant>
      <vt:variant>
        <vt:i4>840</vt:i4>
      </vt:variant>
      <vt:variant>
        <vt:i4>0</vt:i4>
      </vt:variant>
      <vt:variant>
        <vt:i4>5</vt:i4>
      </vt:variant>
      <vt:variant>
        <vt:lpwstr>https://it.wikipedia.org/wiki/Autovettura</vt:lpwstr>
      </vt:variant>
      <vt:variant>
        <vt:lpwstr/>
      </vt:variant>
      <vt:variant>
        <vt:i4>3932162</vt:i4>
      </vt:variant>
      <vt:variant>
        <vt:i4>837</vt:i4>
      </vt:variant>
      <vt:variant>
        <vt:i4>0</vt:i4>
      </vt:variant>
      <vt:variant>
        <vt:i4>5</vt:i4>
      </vt:variant>
      <vt:variant>
        <vt:lpwstr>https://it.wikipedia.org/wiki/Campionato_mondiale_di_Formula_E_2022-2023</vt:lpwstr>
      </vt:variant>
      <vt:variant>
        <vt:lpwstr/>
      </vt:variant>
      <vt:variant>
        <vt:i4>6553603</vt:i4>
      </vt:variant>
      <vt:variant>
        <vt:i4>834</vt:i4>
      </vt:variant>
      <vt:variant>
        <vt:i4>0</vt:i4>
      </vt:variant>
      <vt:variant>
        <vt:i4>5</vt:i4>
      </vt:variant>
      <vt:variant>
        <vt:lpwstr>https://it.wikipedia.org/wiki/Venturi_Racing</vt:lpwstr>
      </vt:variant>
      <vt:variant>
        <vt:lpwstr/>
      </vt:variant>
      <vt:variant>
        <vt:i4>393336</vt:i4>
      </vt:variant>
      <vt:variant>
        <vt:i4>831</vt:i4>
      </vt:variant>
      <vt:variant>
        <vt:i4>0</vt:i4>
      </vt:variant>
      <vt:variant>
        <vt:i4>5</vt:i4>
      </vt:variant>
      <vt:variant>
        <vt:lpwstr>https://it.wikipedia.org/wiki/Formula_E</vt:lpwstr>
      </vt:variant>
      <vt:variant>
        <vt:lpwstr/>
      </vt:variant>
      <vt:variant>
        <vt:i4>3473528</vt:i4>
      </vt:variant>
      <vt:variant>
        <vt:i4>828</vt:i4>
      </vt:variant>
      <vt:variant>
        <vt:i4>0</vt:i4>
      </vt:variant>
      <vt:variant>
        <vt:i4>5</vt:i4>
      </vt:variant>
      <vt:variant>
        <vt:lpwstr>https://it.wikipedia.org/wiki/2022</vt:lpwstr>
      </vt:variant>
      <vt:variant>
        <vt:lpwstr/>
      </vt:variant>
      <vt:variant>
        <vt:i4>2556012</vt:i4>
      </vt:variant>
      <vt:variant>
        <vt:i4>825</vt:i4>
      </vt:variant>
      <vt:variant>
        <vt:i4>0</vt:i4>
      </vt:variant>
      <vt:variant>
        <vt:i4>5</vt:i4>
      </vt:variant>
      <vt:variant>
        <vt:lpwstr>https://it.wikipedia.org/wiki/Campionato_FIA_GT</vt:lpwstr>
      </vt:variant>
      <vt:variant>
        <vt:lpwstr/>
      </vt:variant>
      <vt:variant>
        <vt:i4>6750300</vt:i4>
      </vt:variant>
      <vt:variant>
        <vt:i4>822</vt:i4>
      </vt:variant>
      <vt:variant>
        <vt:i4>0</vt:i4>
      </vt:variant>
      <vt:variant>
        <vt:i4>5</vt:i4>
      </vt:variant>
      <vt:variant>
        <vt:lpwstr>https://it.wikipedia.org/wiki/Maserati_MC12</vt:lpwstr>
      </vt:variant>
      <vt:variant>
        <vt:lpwstr/>
      </vt:variant>
      <vt:variant>
        <vt:i4>3342458</vt:i4>
      </vt:variant>
      <vt:variant>
        <vt:i4>819</vt:i4>
      </vt:variant>
      <vt:variant>
        <vt:i4>0</vt:i4>
      </vt:variant>
      <vt:variant>
        <vt:i4>5</vt:i4>
      </vt:variant>
      <vt:variant>
        <vt:lpwstr>https://it.wikipedia.org/wiki/2004</vt:lpwstr>
      </vt:variant>
      <vt:variant>
        <vt:lpwstr/>
      </vt:variant>
      <vt:variant>
        <vt:i4>5242895</vt:i4>
      </vt:variant>
      <vt:variant>
        <vt:i4>816</vt:i4>
      </vt:variant>
      <vt:variant>
        <vt:i4>0</vt:i4>
      </vt:variant>
      <vt:variant>
        <vt:i4>5</vt:i4>
      </vt:variant>
      <vt:variant>
        <vt:lpwstr>https://it.wikipedia.org/wiki/Maserati_Tipo_60</vt:lpwstr>
      </vt:variant>
      <vt:variant>
        <vt:lpwstr/>
      </vt:variant>
      <vt:variant>
        <vt:i4>3670031</vt:i4>
      </vt:variant>
      <vt:variant>
        <vt:i4>813</vt:i4>
      </vt:variant>
      <vt:variant>
        <vt:i4>0</vt:i4>
      </vt:variant>
      <vt:variant>
        <vt:i4>5</vt:i4>
      </vt:variant>
      <vt:variant>
        <vt:lpwstr>https://it.wikipedia.org/wiki/Maserati_300S</vt:lpwstr>
      </vt:variant>
      <vt:variant>
        <vt:lpwstr/>
      </vt:variant>
      <vt:variant>
        <vt:i4>3735676</vt:i4>
      </vt:variant>
      <vt:variant>
        <vt:i4>810</vt:i4>
      </vt:variant>
      <vt:variant>
        <vt:i4>0</vt:i4>
      </vt:variant>
      <vt:variant>
        <vt:i4>5</vt:i4>
      </vt:variant>
      <vt:variant>
        <vt:lpwstr>https://it.wikipedia.org/wiki/1957</vt:lpwstr>
      </vt:variant>
      <vt:variant>
        <vt:lpwstr/>
      </vt:variant>
      <vt:variant>
        <vt:i4>3801212</vt:i4>
      </vt:variant>
      <vt:variant>
        <vt:i4>807</vt:i4>
      </vt:variant>
      <vt:variant>
        <vt:i4>0</vt:i4>
      </vt:variant>
      <vt:variant>
        <vt:i4>5</vt:i4>
      </vt:variant>
      <vt:variant>
        <vt:lpwstr>https://it.wikipedia.org/wiki/1954</vt:lpwstr>
      </vt:variant>
      <vt:variant>
        <vt:lpwstr/>
      </vt:variant>
      <vt:variant>
        <vt:i4>8126517</vt:i4>
      </vt:variant>
      <vt:variant>
        <vt:i4>804</vt:i4>
      </vt:variant>
      <vt:variant>
        <vt:i4>0</vt:i4>
      </vt:variant>
      <vt:variant>
        <vt:i4>5</vt:i4>
      </vt:variant>
      <vt:variant>
        <vt:lpwstr>https://it.wikipedia.org/wiki/Juan_Manuel_Fangio</vt:lpwstr>
      </vt:variant>
      <vt:variant>
        <vt:lpwstr/>
      </vt:variant>
      <vt:variant>
        <vt:i4>3735562</vt:i4>
      </vt:variant>
      <vt:variant>
        <vt:i4>801</vt:i4>
      </vt:variant>
      <vt:variant>
        <vt:i4>0</vt:i4>
      </vt:variant>
      <vt:variant>
        <vt:i4>5</vt:i4>
      </vt:variant>
      <vt:variant>
        <vt:lpwstr>https://it.wikipedia.org/wiki/Maserati_250F</vt:lpwstr>
      </vt:variant>
      <vt:variant>
        <vt:lpwstr/>
      </vt:variant>
      <vt:variant>
        <vt:i4>4063356</vt:i4>
      </vt:variant>
      <vt:variant>
        <vt:i4>798</vt:i4>
      </vt:variant>
      <vt:variant>
        <vt:i4>0</vt:i4>
      </vt:variant>
      <vt:variant>
        <vt:i4>5</vt:i4>
      </vt:variant>
      <vt:variant>
        <vt:lpwstr>https://it.wikipedia.org/wiki/1950</vt:lpwstr>
      </vt:variant>
      <vt:variant>
        <vt:lpwstr/>
      </vt:variant>
      <vt:variant>
        <vt:i4>393336</vt:i4>
      </vt:variant>
      <vt:variant>
        <vt:i4>795</vt:i4>
      </vt:variant>
      <vt:variant>
        <vt:i4>0</vt:i4>
      </vt:variant>
      <vt:variant>
        <vt:i4>5</vt:i4>
      </vt:variant>
      <vt:variant>
        <vt:lpwstr>https://it.wikipedia.org/wiki/Formula_1</vt:lpwstr>
      </vt:variant>
      <vt:variant>
        <vt:lpwstr/>
      </vt:variant>
      <vt:variant>
        <vt:i4>6160447</vt:i4>
      </vt:variant>
      <vt:variant>
        <vt:i4>792</vt:i4>
      </vt:variant>
      <vt:variant>
        <vt:i4>0</vt:i4>
      </vt:variant>
      <vt:variant>
        <vt:i4>5</vt:i4>
      </vt:variant>
      <vt:variant>
        <vt:lpwstr>https://it.wikipedia.org/wiki/Maserati_4CL_e_4CLT</vt:lpwstr>
      </vt:variant>
      <vt:variant>
        <vt:lpwstr/>
      </vt:variant>
      <vt:variant>
        <vt:i4>4063357</vt:i4>
      </vt:variant>
      <vt:variant>
        <vt:i4>789</vt:i4>
      </vt:variant>
      <vt:variant>
        <vt:i4>0</vt:i4>
      </vt:variant>
      <vt:variant>
        <vt:i4>5</vt:i4>
      </vt:variant>
      <vt:variant>
        <vt:lpwstr>https://it.wikipedia.org/wiki/1940</vt:lpwstr>
      </vt:variant>
      <vt:variant>
        <vt:lpwstr/>
      </vt:variant>
      <vt:variant>
        <vt:i4>3604602</vt:i4>
      </vt:variant>
      <vt:variant>
        <vt:i4>786</vt:i4>
      </vt:variant>
      <vt:variant>
        <vt:i4>0</vt:i4>
      </vt:variant>
      <vt:variant>
        <vt:i4>5</vt:i4>
      </vt:variant>
      <vt:variant>
        <vt:lpwstr>https://it.wikipedia.org/wiki/1939</vt:lpwstr>
      </vt:variant>
      <vt:variant>
        <vt:lpwstr/>
      </vt:variant>
      <vt:variant>
        <vt:i4>65571</vt:i4>
      </vt:variant>
      <vt:variant>
        <vt:i4>783</vt:i4>
      </vt:variant>
      <vt:variant>
        <vt:i4>0</vt:i4>
      </vt:variant>
      <vt:variant>
        <vt:i4>5</vt:i4>
      </vt:variant>
      <vt:variant>
        <vt:lpwstr>https://it.wikipedia.org/wiki/500_Miglia_di_Indianapolis</vt:lpwstr>
      </vt:variant>
      <vt:variant>
        <vt:lpwstr/>
      </vt:variant>
      <vt:variant>
        <vt:i4>7798876</vt:i4>
      </vt:variant>
      <vt:variant>
        <vt:i4>780</vt:i4>
      </vt:variant>
      <vt:variant>
        <vt:i4>0</vt:i4>
      </vt:variant>
      <vt:variant>
        <vt:i4>5</vt:i4>
      </vt:variant>
      <vt:variant>
        <vt:lpwstr>https://it.wikipedia.org/wiki/Maserati_8CTF</vt:lpwstr>
      </vt:variant>
      <vt:variant>
        <vt:lpwstr/>
      </vt:variant>
      <vt:variant>
        <vt:i4>589951</vt:i4>
      </vt:variant>
      <vt:variant>
        <vt:i4>777</vt:i4>
      </vt:variant>
      <vt:variant>
        <vt:i4>0</vt:i4>
      </vt:variant>
      <vt:variant>
        <vt:i4>5</vt:i4>
      </vt:variant>
      <vt:variant>
        <vt:lpwstr>https://it.wikipedia.org/wiki/Mille_Miglia</vt:lpwstr>
      </vt:variant>
      <vt:variant>
        <vt:lpwstr/>
      </vt:variant>
      <vt:variant>
        <vt:i4>5832831</vt:i4>
      </vt:variant>
      <vt:variant>
        <vt:i4>774</vt:i4>
      </vt:variant>
      <vt:variant>
        <vt:i4>0</vt:i4>
      </vt:variant>
      <vt:variant>
        <vt:i4>5</vt:i4>
      </vt:variant>
      <vt:variant>
        <vt:lpwstr>https://it.wikipedia.org/wiki/Maserati_Tipo_4CS_1500</vt:lpwstr>
      </vt:variant>
      <vt:variant>
        <vt:lpwstr/>
      </vt:variant>
      <vt:variant>
        <vt:i4>4653135</vt:i4>
      </vt:variant>
      <vt:variant>
        <vt:i4>771</vt:i4>
      </vt:variant>
      <vt:variant>
        <vt:i4>0</vt:i4>
      </vt:variant>
      <vt:variant>
        <vt:i4>5</vt:i4>
      </vt:variant>
      <vt:variant>
        <vt:lpwstr>https://it.wikipedia.org/wiki/Maserati_Tipo_V4_e_V5</vt:lpwstr>
      </vt:variant>
      <vt:variant>
        <vt:lpwstr/>
      </vt:variant>
      <vt:variant>
        <vt:i4>7995396</vt:i4>
      </vt:variant>
      <vt:variant>
        <vt:i4>768</vt:i4>
      </vt:variant>
      <vt:variant>
        <vt:i4>0</vt:i4>
      </vt:variant>
      <vt:variant>
        <vt:i4>5</vt:i4>
      </vt:variant>
      <vt:variant>
        <vt:lpwstr>https://it.wikipedia.org/wiki/Gran_Premio_di_Tripoli</vt:lpwstr>
      </vt:variant>
      <vt:variant>
        <vt:lpwstr/>
      </vt:variant>
      <vt:variant>
        <vt:i4>3604603</vt:i4>
      </vt:variant>
      <vt:variant>
        <vt:i4>765</vt:i4>
      </vt:variant>
      <vt:variant>
        <vt:i4>0</vt:i4>
      </vt:variant>
      <vt:variant>
        <vt:i4>5</vt:i4>
      </vt:variant>
      <vt:variant>
        <vt:lpwstr>https://it.wikipedia.org/wiki/1929</vt:lpwstr>
      </vt:variant>
      <vt:variant>
        <vt:lpwstr/>
      </vt:variant>
      <vt:variant>
        <vt:i4>2031743</vt:i4>
      </vt:variant>
      <vt:variant>
        <vt:i4>762</vt:i4>
      </vt:variant>
      <vt:variant>
        <vt:i4>0</vt:i4>
      </vt:variant>
      <vt:variant>
        <vt:i4>5</vt:i4>
      </vt:variant>
      <vt:variant>
        <vt:lpwstr>https://it.wikipedia.org/wiki/Targa_Florio</vt:lpwstr>
      </vt:variant>
      <vt:variant>
        <vt:lpwstr/>
      </vt:variant>
      <vt:variant>
        <vt:i4>3670139</vt:i4>
      </vt:variant>
      <vt:variant>
        <vt:i4>759</vt:i4>
      </vt:variant>
      <vt:variant>
        <vt:i4>0</vt:i4>
      </vt:variant>
      <vt:variant>
        <vt:i4>5</vt:i4>
      </vt:variant>
      <vt:variant>
        <vt:lpwstr>https://it.wikipedia.org/wiki/1926</vt:lpwstr>
      </vt:variant>
      <vt:variant>
        <vt:lpwstr/>
      </vt:variant>
      <vt:variant>
        <vt:i4>5636107</vt:i4>
      </vt:variant>
      <vt:variant>
        <vt:i4>756</vt:i4>
      </vt:variant>
      <vt:variant>
        <vt:i4>0</vt:i4>
      </vt:variant>
      <vt:variant>
        <vt:i4>5</vt:i4>
      </vt:variant>
      <vt:variant>
        <vt:lpwstr>https://it.wikipedia.org/wiki/Maserati_Tipo_26</vt:lpwstr>
      </vt:variant>
      <vt:variant>
        <vt:lpwstr/>
      </vt:variant>
      <vt:variant>
        <vt:i4>5111835</vt:i4>
      </vt:variant>
      <vt:variant>
        <vt:i4>753</vt:i4>
      </vt:variant>
      <vt:variant>
        <vt:i4>0</vt:i4>
      </vt:variant>
      <vt:variant>
        <vt:i4>5</vt:i4>
      </vt:variant>
      <vt:variant>
        <vt:lpwstr>https://it.wikipedia.org/wiki/Maserati_MSG_Racing</vt:lpwstr>
      </vt:variant>
      <vt:variant>
        <vt:lpwstr/>
      </vt:variant>
      <vt:variant>
        <vt:i4>3932162</vt:i4>
      </vt:variant>
      <vt:variant>
        <vt:i4>750</vt:i4>
      </vt:variant>
      <vt:variant>
        <vt:i4>0</vt:i4>
      </vt:variant>
      <vt:variant>
        <vt:i4>5</vt:i4>
      </vt:variant>
      <vt:variant>
        <vt:lpwstr>https://it.wikipedia.org/wiki/Campionato_mondiale_di_Formula_E_2022-2023</vt:lpwstr>
      </vt:variant>
      <vt:variant>
        <vt:lpwstr/>
      </vt:variant>
      <vt:variant>
        <vt:i4>6553603</vt:i4>
      </vt:variant>
      <vt:variant>
        <vt:i4>747</vt:i4>
      </vt:variant>
      <vt:variant>
        <vt:i4>0</vt:i4>
      </vt:variant>
      <vt:variant>
        <vt:i4>5</vt:i4>
      </vt:variant>
      <vt:variant>
        <vt:lpwstr>https://it.wikipedia.org/wiki/Venturi_Racing</vt:lpwstr>
      </vt:variant>
      <vt:variant>
        <vt:lpwstr/>
      </vt:variant>
      <vt:variant>
        <vt:i4>393336</vt:i4>
      </vt:variant>
      <vt:variant>
        <vt:i4>744</vt:i4>
      </vt:variant>
      <vt:variant>
        <vt:i4>0</vt:i4>
      </vt:variant>
      <vt:variant>
        <vt:i4>5</vt:i4>
      </vt:variant>
      <vt:variant>
        <vt:lpwstr>https://it.wikipedia.org/wiki/Formula_E</vt:lpwstr>
      </vt:variant>
      <vt:variant>
        <vt:lpwstr/>
      </vt:variant>
      <vt:variant>
        <vt:i4>3997762</vt:i4>
      </vt:variant>
      <vt:variant>
        <vt:i4>741</vt:i4>
      </vt:variant>
      <vt:variant>
        <vt:i4>0</vt:i4>
      </vt:variant>
      <vt:variant>
        <vt:i4>5</vt:i4>
      </vt:variant>
      <vt:variant>
        <vt:lpwstr>https://it.wikipedia.org/wiki/Maserati_Grecale</vt:lpwstr>
      </vt:variant>
      <vt:variant>
        <vt:lpwstr/>
      </vt:variant>
      <vt:variant>
        <vt:i4>851981</vt:i4>
      </vt:variant>
      <vt:variant>
        <vt:i4>738</vt:i4>
      </vt:variant>
      <vt:variant>
        <vt:i4>0</vt:i4>
      </vt:variant>
      <vt:variant>
        <vt:i4>5</vt:i4>
      </vt:variant>
      <vt:variant>
        <vt:lpwstr>https://it.wikipedia.org/wiki/Maserati_GranTurismo_(2022)</vt:lpwstr>
      </vt:variant>
      <vt:variant>
        <vt:lpwstr/>
      </vt:variant>
      <vt:variant>
        <vt:i4>3473528</vt:i4>
      </vt:variant>
      <vt:variant>
        <vt:i4>735</vt:i4>
      </vt:variant>
      <vt:variant>
        <vt:i4>0</vt:i4>
      </vt:variant>
      <vt:variant>
        <vt:i4>5</vt:i4>
      </vt:variant>
      <vt:variant>
        <vt:lpwstr>https://it.wikipedia.org/wiki/2022</vt:lpwstr>
      </vt:variant>
      <vt:variant>
        <vt:lpwstr/>
      </vt:variant>
      <vt:variant>
        <vt:i4>3866688</vt:i4>
      </vt:variant>
      <vt:variant>
        <vt:i4>732</vt:i4>
      </vt:variant>
      <vt:variant>
        <vt:i4>0</vt:i4>
      </vt:variant>
      <vt:variant>
        <vt:i4>5</vt:i4>
      </vt:variant>
      <vt:variant>
        <vt:lpwstr>https://it.wikipedia.org/wiki/Maserati_Nettuno</vt:lpwstr>
      </vt:variant>
      <vt:variant>
        <vt:lpwstr/>
      </vt:variant>
      <vt:variant>
        <vt:i4>2359372</vt:i4>
      </vt:variant>
      <vt:variant>
        <vt:i4>729</vt:i4>
      </vt:variant>
      <vt:variant>
        <vt:i4>0</vt:i4>
      </vt:variant>
      <vt:variant>
        <vt:i4>5</vt:i4>
      </vt:variant>
      <vt:variant>
        <vt:lpwstr>https://it.wikipedia.org/wiki/Motore_V6</vt:lpwstr>
      </vt:variant>
      <vt:variant>
        <vt:lpwstr/>
      </vt:variant>
      <vt:variant>
        <vt:i4>6553692</vt:i4>
      </vt:variant>
      <vt:variant>
        <vt:i4>726</vt:i4>
      </vt:variant>
      <vt:variant>
        <vt:i4>0</vt:i4>
      </vt:variant>
      <vt:variant>
        <vt:i4>5</vt:i4>
      </vt:variant>
      <vt:variant>
        <vt:lpwstr>https://it.wikipedia.org/wiki/Maserati_MC20</vt:lpwstr>
      </vt:variant>
      <vt:variant>
        <vt:lpwstr/>
      </vt:variant>
      <vt:variant>
        <vt:i4>3604600</vt:i4>
      </vt:variant>
      <vt:variant>
        <vt:i4>723</vt:i4>
      </vt:variant>
      <vt:variant>
        <vt:i4>0</vt:i4>
      </vt:variant>
      <vt:variant>
        <vt:i4>5</vt:i4>
      </vt:variant>
      <vt:variant>
        <vt:lpwstr>https://it.wikipedia.org/wiki/2020</vt:lpwstr>
      </vt:variant>
      <vt:variant>
        <vt:lpwstr/>
      </vt:variant>
      <vt:variant>
        <vt:i4>3735649</vt:i4>
      </vt:variant>
      <vt:variant>
        <vt:i4>720</vt:i4>
      </vt:variant>
      <vt:variant>
        <vt:i4>0</vt:i4>
      </vt:variant>
      <vt:variant>
        <vt:i4>5</vt:i4>
      </vt:variant>
      <vt:variant>
        <vt:lpwstr>https://it.wikipedia.org/wiki/Sport_Utility_Vehicle</vt:lpwstr>
      </vt:variant>
      <vt:variant>
        <vt:lpwstr/>
      </vt:variant>
      <vt:variant>
        <vt:i4>2752591</vt:i4>
      </vt:variant>
      <vt:variant>
        <vt:i4>717</vt:i4>
      </vt:variant>
      <vt:variant>
        <vt:i4>0</vt:i4>
      </vt:variant>
      <vt:variant>
        <vt:i4>5</vt:i4>
      </vt:variant>
      <vt:variant>
        <vt:lpwstr>https://it.wikipedia.org/wiki/Maserati_Levante</vt:lpwstr>
      </vt:variant>
      <vt:variant>
        <vt:lpwstr/>
      </vt:variant>
      <vt:variant>
        <vt:i4>3211387</vt:i4>
      </vt:variant>
      <vt:variant>
        <vt:i4>714</vt:i4>
      </vt:variant>
      <vt:variant>
        <vt:i4>0</vt:i4>
      </vt:variant>
      <vt:variant>
        <vt:i4>5</vt:i4>
      </vt:variant>
      <vt:variant>
        <vt:lpwstr>https://it.wikipedia.org/wiki/2016</vt:lpwstr>
      </vt:variant>
      <vt:variant>
        <vt:lpwstr/>
      </vt:variant>
      <vt:variant>
        <vt:i4>1245291</vt:i4>
      </vt:variant>
      <vt:variant>
        <vt:i4>711</vt:i4>
      </vt:variant>
      <vt:variant>
        <vt:i4>0</vt:i4>
      </vt:variant>
      <vt:variant>
        <vt:i4>5</vt:i4>
      </vt:variant>
      <vt:variant>
        <vt:lpwstr>https://it.wikipedia.org/wiki/Alfieri_Maserati</vt:lpwstr>
      </vt:variant>
      <vt:variant>
        <vt:lpwstr/>
      </vt:variant>
      <vt:variant>
        <vt:i4>5701657</vt:i4>
      </vt:variant>
      <vt:variant>
        <vt:i4>708</vt:i4>
      </vt:variant>
      <vt:variant>
        <vt:i4>0</vt:i4>
      </vt:variant>
      <vt:variant>
        <vt:i4>5</vt:i4>
      </vt:variant>
      <vt:variant>
        <vt:lpwstr>https://it.wikipedia.org/wiki/Coup%C3%A9</vt:lpwstr>
      </vt:variant>
      <vt:variant>
        <vt:lpwstr/>
      </vt:variant>
      <vt:variant>
        <vt:i4>7667719</vt:i4>
      </vt:variant>
      <vt:variant>
        <vt:i4>705</vt:i4>
      </vt:variant>
      <vt:variant>
        <vt:i4>0</vt:i4>
      </vt:variant>
      <vt:variant>
        <vt:i4>5</vt:i4>
      </vt:variant>
      <vt:variant>
        <vt:lpwstr>https://it.wikipedia.org/wiki/Concept_car</vt:lpwstr>
      </vt:variant>
      <vt:variant>
        <vt:lpwstr/>
      </vt:variant>
      <vt:variant>
        <vt:i4>2883691</vt:i4>
      </vt:variant>
      <vt:variant>
        <vt:i4>702</vt:i4>
      </vt:variant>
      <vt:variant>
        <vt:i4>0</vt:i4>
      </vt:variant>
      <vt:variant>
        <vt:i4>5</vt:i4>
      </vt:variant>
      <vt:variant>
        <vt:lpwstr>https://it.wikipedia.org/wiki/Maserati_Alfieri_Concept</vt:lpwstr>
      </vt:variant>
      <vt:variant>
        <vt:lpwstr/>
      </vt:variant>
      <vt:variant>
        <vt:i4>3866731</vt:i4>
      </vt:variant>
      <vt:variant>
        <vt:i4>699</vt:i4>
      </vt:variant>
      <vt:variant>
        <vt:i4>0</vt:i4>
      </vt:variant>
      <vt:variant>
        <vt:i4>5</vt:i4>
      </vt:variant>
      <vt:variant>
        <vt:lpwstr>https://it.wikipedia.org/wiki/Segmenti_di_automobili_in_Europa</vt:lpwstr>
      </vt:variant>
      <vt:variant>
        <vt:lpwstr/>
      </vt:variant>
      <vt:variant>
        <vt:i4>2883703</vt:i4>
      </vt:variant>
      <vt:variant>
        <vt:i4>696</vt:i4>
      </vt:variant>
      <vt:variant>
        <vt:i4>0</vt:i4>
      </vt:variant>
      <vt:variant>
        <vt:i4>5</vt:i4>
      </vt:variant>
      <vt:variant>
        <vt:lpwstr>https://it.wikipedia.org/wiki/Maserati_Ghibli_(2013)</vt:lpwstr>
      </vt:variant>
      <vt:variant>
        <vt:lpwstr/>
      </vt:variant>
      <vt:variant>
        <vt:i4>6160384</vt:i4>
      </vt:variant>
      <vt:variant>
        <vt:i4>693</vt:i4>
      </vt:variant>
      <vt:variant>
        <vt:i4>0</vt:i4>
      </vt:variant>
      <vt:variant>
        <vt:i4>5</vt:i4>
      </vt:variant>
      <vt:variant>
        <vt:lpwstr>https://it.wikipedia.org/wiki/Maserati_Quattroporte_(2013)</vt:lpwstr>
      </vt:variant>
      <vt:variant>
        <vt:lpwstr/>
      </vt:variant>
      <vt:variant>
        <vt:i4>3407995</vt:i4>
      </vt:variant>
      <vt:variant>
        <vt:i4>690</vt:i4>
      </vt:variant>
      <vt:variant>
        <vt:i4>0</vt:i4>
      </vt:variant>
      <vt:variant>
        <vt:i4>5</vt:i4>
      </vt:variant>
      <vt:variant>
        <vt:lpwstr>https://it.wikipedia.org/wiki/2013</vt:lpwstr>
      </vt:variant>
      <vt:variant>
        <vt:lpwstr/>
      </vt:variant>
      <vt:variant>
        <vt:i4>5570608</vt:i4>
      </vt:variant>
      <vt:variant>
        <vt:i4>687</vt:i4>
      </vt:variant>
      <vt:variant>
        <vt:i4>0</vt:i4>
      </vt:variant>
      <vt:variant>
        <vt:i4>5</vt:i4>
      </vt:variant>
      <vt:variant>
        <vt:lpwstr>https://it.wikipedia.org/wiki/Maserati_GranCabrio</vt:lpwstr>
      </vt:variant>
      <vt:variant>
        <vt:lpwstr/>
      </vt:variant>
      <vt:variant>
        <vt:i4>6225920</vt:i4>
      </vt:variant>
      <vt:variant>
        <vt:i4>684</vt:i4>
      </vt:variant>
      <vt:variant>
        <vt:i4>0</vt:i4>
      </vt:variant>
      <vt:variant>
        <vt:i4>5</vt:i4>
      </vt:variant>
      <vt:variant>
        <vt:lpwstr>https://it.wikipedia.org/wiki/Maserati_Quattroporte_(2003)</vt:lpwstr>
      </vt:variant>
      <vt:variant>
        <vt:lpwstr/>
      </vt:variant>
      <vt:variant>
        <vt:i4>5046272</vt:i4>
      </vt:variant>
      <vt:variant>
        <vt:i4>681</vt:i4>
      </vt:variant>
      <vt:variant>
        <vt:i4>0</vt:i4>
      </vt:variant>
      <vt:variant>
        <vt:i4>5</vt:i4>
      </vt:variant>
      <vt:variant>
        <vt:lpwstr>https://it.wikipedia.org/wiki/Pininfarina</vt:lpwstr>
      </vt:variant>
      <vt:variant>
        <vt:lpwstr/>
      </vt:variant>
      <vt:variant>
        <vt:i4>2555986</vt:i4>
      </vt:variant>
      <vt:variant>
        <vt:i4>678</vt:i4>
      </vt:variant>
      <vt:variant>
        <vt:i4>0</vt:i4>
      </vt:variant>
      <vt:variant>
        <vt:i4>5</vt:i4>
      </vt:variant>
      <vt:variant>
        <vt:lpwstr>https://it.wikipedia.org/wiki/Maserati_GranTurismo</vt:lpwstr>
      </vt:variant>
      <vt:variant>
        <vt:lpwstr/>
      </vt:variant>
      <vt:variant>
        <vt:i4>3145850</vt:i4>
      </vt:variant>
      <vt:variant>
        <vt:i4>675</vt:i4>
      </vt:variant>
      <vt:variant>
        <vt:i4>0</vt:i4>
      </vt:variant>
      <vt:variant>
        <vt:i4>5</vt:i4>
      </vt:variant>
      <vt:variant>
        <vt:lpwstr>https://it.wikipedia.org/wiki/2007</vt:lpwstr>
      </vt:variant>
      <vt:variant>
        <vt:lpwstr/>
      </vt:variant>
      <vt:variant>
        <vt:i4>2752639</vt:i4>
      </vt:variant>
      <vt:variant>
        <vt:i4>672</vt:i4>
      </vt:variant>
      <vt:variant>
        <vt:i4>0</vt:i4>
      </vt:variant>
      <vt:variant>
        <vt:i4>5</vt:i4>
      </vt:variant>
      <vt:variant>
        <vt:lpwstr>https://it.wikipedia.org/wiki/FIAT</vt:lpwstr>
      </vt:variant>
      <vt:variant>
        <vt:lpwstr/>
      </vt:variant>
      <vt:variant>
        <vt:i4>3276922</vt:i4>
      </vt:variant>
      <vt:variant>
        <vt:i4>669</vt:i4>
      </vt:variant>
      <vt:variant>
        <vt:i4>0</vt:i4>
      </vt:variant>
      <vt:variant>
        <vt:i4>5</vt:i4>
      </vt:variant>
      <vt:variant>
        <vt:lpwstr>https://it.wikipedia.org/wiki/2005</vt:lpwstr>
      </vt:variant>
      <vt:variant>
        <vt:lpwstr/>
      </vt:variant>
      <vt:variant>
        <vt:i4>3342458</vt:i4>
      </vt:variant>
      <vt:variant>
        <vt:i4>666</vt:i4>
      </vt:variant>
      <vt:variant>
        <vt:i4>0</vt:i4>
      </vt:variant>
      <vt:variant>
        <vt:i4>5</vt:i4>
      </vt:variant>
      <vt:variant>
        <vt:lpwstr>https://it.wikipedia.org/wiki/2004</vt:lpwstr>
      </vt:variant>
      <vt:variant>
        <vt:lpwstr/>
      </vt:variant>
      <vt:variant>
        <vt:i4>6291486</vt:i4>
      </vt:variant>
      <vt:variant>
        <vt:i4>663</vt:i4>
      </vt:variant>
      <vt:variant>
        <vt:i4>0</vt:i4>
      </vt:variant>
      <vt:variant>
        <vt:i4>5</vt:i4>
      </vt:variant>
      <vt:variant>
        <vt:lpwstr>https://it.wikipedia.org/wiki/American_Le_Mans_Series</vt:lpwstr>
      </vt:variant>
      <vt:variant>
        <vt:lpwstr/>
      </vt:variant>
      <vt:variant>
        <vt:i4>6881334</vt:i4>
      </vt:variant>
      <vt:variant>
        <vt:i4>660</vt:i4>
      </vt:variant>
      <vt:variant>
        <vt:i4>0</vt:i4>
      </vt:variant>
      <vt:variant>
        <vt:i4>5</vt:i4>
      </vt:variant>
      <vt:variant>
        <vt:lpwstr>https://it.wikipedia.org/wiki/Fabrizio_De_Simone</vt:lpwstr>
      </vt:variant>
      <vt:variant>
        <vt:lpwstr/>
      </vt:variant>
      <vt:variant>
        <vt:i4>4456510</vt:i4>
      </vt:variant>
      <vt:variant>
        <vt:i4>657</vt:i4>
      </vt:variant>
      <vt:variant>
        <vt:i4>0</vt:i4>
      </vt:variant>
      <vt:variant>
        <vt:i4>5</vt:i4>
      </vt:variant>
      <vt:variant>
        <vt:lpwstr>https://it.wikipedia.org/wiki/Johnny_Herbert</vt:lpwstr>
      </vt:variant>
      <vt:variant>
        <vt:lpwstr/>
      </vt:variant>
      <vt:variant>
        <vt:i4>2097216</vt:i4>
      </vt:variant>
      <vt:variant>
        <vt:i4>654</vt:i4>
      </vt:variant>
      <vt:variant>
        <vt:i4>0</vt:i4>
      </vt:variant>
      <vt:variant>
        <vt:i4>5</vt:i4>
      </vt:variant>
      <vt:variant>
        <vt:lpwstr>https://it.wikipedia.org/wiki/Mika_Salo</vt:lpwstr>
      </vt:variant>
      <vt:variant>
        <vt:lpwstr/>
      </vt:variant>
      <vt:variant>
        <vt:i4>3473492</vt:i4>
      </vt:variant>
      <vt:variant>
        <vt:i4>651</vt:i4>
      </vt:variant>
      <vt:variant>
        <vt:i4>0</vt:i4>
      </vt:variant>
      <vt:variant>
        <vt:i4>5</vt:i4>
      </vt:variant>
      <vt:variant>
        <vt:lpwstr>https://it.wikipedia.org/wiki/Andrea_Bertolini</vt:lpwstr>
      </vt:variant>
      <vt:variant>
        <vt:lpwstr/>
      </vt:variant>
      <vt:variant>
        <vt:i4>3342458</vt:i4>
      </vt:variant>
      <vt:variant>
        <vt:i4>648</vt:i4>
      </vt:variant>
      <vt:variant>
        <vt:i4>0</vt:i4>
      </vt:variant>
      <vt:variant>
        <vt:i4>5</vt:i4>
      </vt:variant>
      <vt:variant>
        <vt:lpwstr>https://it.wikipedia.org/wiki/2004</vt:lpwstr>
      </vt:variant>
      <vt:variant>
        <vt:lpwstr/>
      </vt:variant>
      <vt:variant>
        <vt:i4>786555</vt:i4>
      </vt:variant>
      <vt:variant>
        <vt:i4>645</vt:i4>
      </vt:variant>
      <vt:variant>
        <vt:i4>0</vt:i4>
      </vt:variant>
      <vt:variant>
        <vt:i4>5</vt:i4>
      </vt:variant>
      <vt:variant>
        <vt:lpwstr>https://it.wikipedia.org/wiki/Ferrari_Enzo</vt:lpwstr>
      </vt:variant>
      <vt:variant>
        <vt:lpwstr/>
      </vt:variant>
      <vt:variant>
        <vt:i4>6750300</vt:i4>
      </vt:variant>
      <vt:variant>
        <vt:i4>642</vt:i4>
      </vt:variant>
      <vt:variant>
        <vt:i4>0</vt:i4>
      </vt:variant>
      <vt:variant>
        <vt:i4>5</vt:i4>
      </vt:variant>
      <vt:variant>
        <vt:lpwstr>https://it.wikipedia.org/wiki/Maserati_MC12</vt:lpwstr>
      </vt:variant>
      <vt:variant>
        <vt:lpwstr/>
      </vt:variant>
      <vt:variant>
        <vt:i4>2556012</vt:i4>
      </vt:variant>
      <vt:variant>
        <vt:i4>639</vt:i4>
      </vt:variant>
      <vt:variant>
        <vt:i4>0</vt:i4>
      </vt:variant>
      <vt:variant>
        <vt:i4>5</vt:i4>
      </vt:variant>
      <vt:variant>
        <vt:lpwstr>https://it.wikipedia.org/wiki/Campionato_FIA_GT</vt:lpwstr>
      </vt:variant>
      <vt:variant>
        <vt:lpwstr/>
      </vt:variant>
      <vt:variant>
        <vt:i4>3342458</vt:i4>
      </vt:variant>
      <vt:variant>
        <vt:i4>636</vt:i4>
      </vt:variant>
      <vt:variant>
        <vt:i4>0</vt:i4>
      </vt:variant>
      <vt:variant>
        <vt:i4>5</vt:i4>
      </vt:variant>
      <vt:variant>
        <vt:lpwstr>https://it.wikipedia.org/wiki/2004</vt:lpwstr>
      </vt:variant>
      <vt:variant>
        <vt:lpwstr/>
      </vt:variant>
      <vt:variant>
        <vt:i4>2818126</vt:i4>
      </vt:variant>
      <vt:variant>
        <vt:i4>633</vt:i4>
      </vt:variant>
      <vt:variant>
        <vt:i4>0</vt:i4>
      </vt:variant>
      <vt:variant>
        <vt:i4>5</vt:i4>
      </vt:variant>
      <vt:variant>
        <vt:lpwstr>https://it.wikipedia.org/wiki/Maserati_Quattroporte</vt:lpwstr>
      </vt:variant>
      <vt:variant>
        <vt:lpwstr/>
      </vt:variant>
      <vt:variant>
        <vt:i4>3407994</vt:i4>
      </vt:variant>
      <vt:variant>
        <vt:i4>630</vt:i4>
      </vt:variant>
      <vt:variant>
        <vt:i4>0</vt:i4>
      </vt:variant>
      <vt:variant>
        <vt:i4>5</vt:i4>
      </vt:variant>
      <vt:variant>
        <vt:lpwstr>https://it.wikipedia.org/wiki/2003</vt:lpwstr>
      </vt:variant>
      <vt:variant>
        <vt:lpwstr/>
      </vt:variant>
      <vt:variant>
        <vt:i4>5505067</vt:i4>
      </vt:variant>
      <vt:variant>
        <vt:i4>627</vt:i4>
      </vt:variant>
      <vt:variant>
        <vt:i4>0</vt:i4>
      </vt:variant>
      <vt:variant>
        <vt:i4>5</vt:i4>
      </vt:variant>
      <vt:variant>
        <vt:lpwstr>https://it.wikipedia.org/wiki/Maserati_Spyder</vt:lpwstr>
      </vt:variant>
      <vt:variant>
        <vt:lpwstr/>
      </vt:variant>
      <vt:variant>
        <vt:i4>5898342</vt:i4>
      </vt:variant>
      <vt:variant>
        <vt:i4>624</vt:i4>
      </vt:variant>
      <vt:variant>
        <vt:i4>0</vt:i4>
      </vt:variant>
      <vt:variant>
        <vt:i4>5</vt:i4>
      </vt:variant>
      <vt:variant>
        <vt:lpwstr>https://it.wikipedia.org/wiki/Maserati_Coup%C3%A9</vt:lpwstr>
      </vt:variant>
      <vt:variant>
        <vt:lpwstr/>
      </vt:variant>
      <vt:variant>
        <vt:i4>3473530</vt:i4>
      </vt:variant>
      <vt:variant>
        <vt:i4>621</vt:i4>
      </vt:variant>
      <vt:variant>
        <vt:i4>0</vt:i4>
      </vt:variant>
      <vt:variant>
        <vt:i4>5</vt:i4>
      </vt:variant>
      <vt:variant>
        <vt:lpwstr>https://it.wikipedia.org/wiki/2002</vt:lpwstr>
      </vt:variant>
      <vt:variant>
        <vt:lpwstr/>
      </vt:variant>
      <vt:variant>
        <vt:i4>1245274</vt:i4>
      </vt:variant>
      <vt:variant>
        <vt:i4>618</vt:i4>
      </vt:variant>
      <vt:variant>
        <vt:i4>0</vt:i4>
      </vt:variant>
      <vt:variant>
        <vt:i4>5</vt:i4>
      </vt:variant>
      <vt:variant>
        <vt:lpwstr>https://it.wikipedia.org/wiki/Maserati_3200_GT</vt:lpwstr>
      </vt:variant>
      <vt:variant>
        <vt:lpwstr/>
      </vt:variant>
      <vt:variant>
        <vt:i4>3539056</vt:i4>
      </vt:variant>
      <vt:variant>
        <vt:i4>615</vt:i4>
      </vt:variant>
      <vt:variant>
        <vt:i4>0</vt:i4>
      </vt:variant>
      <vt:variant>
        <vt:i4>5</vt:i4>
      </vt:variant>
      <vt:variant>
        <vt:lpwstr>https://it.wikipedia.org/wiki/1998</vt:lpwstr>
      </vt:variant>
      <vt:variant>
        <vt:lpwstr/>
      </vt:variant>
      <vt:variant>
        <vt:i4>5373965</vt:i4>
      </vt:variant>
      <vt:variant>
        <vt:i4>612</vt:i4>
      </vt:variant>
      <vt:variant>
        <vt:i4>0</vt:i4>
      </vt:variant>
      <vt:variant>
        <vt:i4>5</vt:i4>
      </vt:variant>
      <vt:variant>
        <vt:lpwstr>https://it.wikipedia.org/wiki/Ferrari</vt:lpwstr>
      </vt:variant>
      <vt:variant>
        <vt:lpwstr/>
      </vt:variant>
      <vt:variant>
        <vt:i4>3735664</vt:i4>
      </vt:variant>
      <vt:variant>
        <vt:i4>609</vt:i4>
      </vt:variant>
      <vt:variant>
        <vt:i4>0</vt:i4>
      </vt:variant>
      <vt:variant>
        <vt:i4>5</vt:i4>
      </vt:variant>
      <vt:variant>
        <vt:lpwstr>https://it.wikipedia.org/wiki/1997</vt:lpwstr>
      </vt:variant>
      <vt:variant>
        <vt:lpwstr/>
      </vt:variant>
      <vt:variant>
        <vt:i4>5570574</vt:i4>
      </vt:variant>
      <vt:variant>
        <vt:i4>606</vt:i4>
      </vt:variant>
      <vt:variant>
        <vt:i4>0</vt:i4>
      </vt:variant>
      <vt:variant>
        <vt:i4>5</vt:i4>
      </vt:variant>
      <vt:variant>
        <vt:lpwstr>https://it.wikipedia.org/wiki/Maserati_Quattroporte_(1994)</vt:lpwstr>
      </vt:variant>
      <vt:variant>
        <vt:lpwstr/>
      </vt:variant>
      <vt:variant>
        <vt:i4>3801200</vt:i4>
      </vt:variant>
      <vt:variant>
        <vt:i4>603</vt:i4>
      </vt:variant>
      <vt:variant>
        <vt:i4>0</vt:i4>
      </vt:variant>
      <vt:variant>
        <vt:i4>5</vt:i4>
      </vt:variant>
      <vt:variant>
        <vt:lpwstr>https://it.wikipedia.org/wiki/1994</vt:lpwstr>
      </vt:variant>
      <vt:variant>
        <vt:lpwstr/>
      </vt:variant>
      <vt:variant>
        <vt:i4>2752639</vt:i4>
      </vt:variant>
      <vt:variant>
        <vt:i4>600</vt:i4>
      </vt:variant>
      <vt:variant>
        <vt:i4>0</vt:i4>
      </vt:variant>
      <vt:variant>
        <vt:i4>5</vt:i4>
      </vt:variant>
      <vt:variant>
        <vt:lpwstr>https://it.wikipedia.org/wiki/FIAT</vt:lpwstr>
      </vt:variant>
      <vt:variant>
        <vt:lpwstr/>
      </vt:variant>
      <vt:variant>
        <vt:i4>3997808</vt:i4>
      </vt:variant>
      <vt:variant>
        <vt:i4>597</vt:i4>
      </vt:variant>
      <vt:variant>
        <vt:i4>0</vt:i4>
      </vt:variant>
      <vt:variant>
        <vt:i4>5</vt:i4>
      </vt:variant>
      <vt:variant>
        <vt:lpwstr>https://it.wikipedia.org/wiki/1993</vt:lpwstr>
      </vt:variant>
      <vt:variant>
        <vt:lpwstr/>
      </vt:variant>
      <vt:variant>
        <vt:i4>2359412</vt:i4>
      </vt:variant>
      <vt:variant>
        <vt:i4>594</vt:i4>
      </vt:variant>
      <vt:variant>
        <vt:i4>0</vt:i4>
      </vt:variant>
      <vt:variant>
        <vt:i4>5</vt:i4>
      </vt:variant>
      <vt:variant>
        <vt:lpwstr>https://it.wikipedia.org/wiki/Barchetta</vt:lpwstr>
      </vt:variant>
      <vt:variant>
        <vt:lpwstr/>
      </vt:variant>
      <vt:variant>
        <vt:i4>5636140</vt:i4>
      </vt:variant>
      <vt:variant>
        <vt:i4>591</vt:i4>
      </vt:variant>
      <vt:variant>
        <vt:i4>0</vt:i4>
      </vt:variant>
      <vt:variant>
        <vt:i4>5</vt:i4>
      </vt:variant>
      <vt:variant>
        <vt:lpwstr>https://it.wikipedia.org/wiki/Maserati_Barchetta</vt:lpwstr>
      </vt:variant>
      <vt:variant>
        <vt:lpwstr/>
      </vt:variant>
      <vt:variant>
        <vt:i4>3932272</vt:i4>
      </vt:variant>
      <vt:variant>
        <vt:i4>588</vt:i4>
      </vt:variant>
      <vt:variant>
        <vt:i4>0</vt:i4>
      </vt:variant>
      <vt:variant>
        <vt:i4>5</vt:i4>
      </vt:variant>
      <vt:variant>
        <vt:lpwstr>https://it.wikipedia.org/wiki/1992</vt:lpwstr>
      </vt:variant>
      <vt:variant>
        <vt:lpwstr/>
      </vt:variant>
      <vt:variant>
        <vt:i4>2556031</vt:i4>
      </vt:variant>
      <vt:variant>
        <vt:i4>585</vt:i4>
      </vt:variant>
      <vt:variant>
        <vt:i4>0</vt:i4>
      </vt:variant>
      <vt:variant>
        <vt:i4>5</vt:i4>
      </vt:variant>
      <vt:variant>
        <vt:lpwstr>https://it.wikipedia.org/wiki/Maserati_Ghibli_(1992)</vt:lpwstr>
      </vt:variant>
      <vt:variant>
        <vt:lpwstr/>
      </vt:variant>
      <vt:variant>
        <vt:i4>4456503</vt:i4>
      </vt:variant>
      <vt:variant>
        <vt:i4>582</vt:i4>
      </vt:variant>
      <vt:variant>
        <vt:i4>0</vt:i4>
      </vt:variant>
      <vt:variant>
        <vt:i4>5</vt:i4>
      </vt:variant>
      <vt:variant>
        <vt:lpwstr>https://it.wikipedia.org/wiki/Maserati_Racing</vt:lpwstr>
      </vt:variant>
      <vt:variant>
        <vt:lpwstr/>
      </vt:variant>
      <vt:variant>
        <vt:i4>4063344</vt:i4>
      </vt:variant>
      <vt:variant>
        <vt:i4>579</vt:i4>
      </vt:variant>
      <vt:variant>
        <vt:i4>0</vt:i4>
      </vt:variant>
      <vt:variant>
        <vt:i4>5</vt:i4>
      </vt:variant>
      <vt:variant>
        <vt:lpwstr>https://it.wikipedia.org/wiki/1990</vt:lpwstr>
      </vt:variant>
      <vt:variant>
        <vt:lpwstr/>
      </vt:variant>
      <vt:variant>
        <vt:i4>3932272</vt:i4>
      </vt:variant>
      <vt:variant>
        <vt:i4>576</vt:i4>
      </vt:variant>
      <vt:variant>
        <vt:i4>0</vt:i4>
      </vt:variant>
      <vt:variant>
        <vt:i4>5</vt:i4>
      </vt:variant>
      <vt:variant>
        <vt:lpwstr>https://it.wikipedia.org/wiki/1992</vt:lpwstr>
      </vt:variant>
      <vt:variant>
        <vt:lpwstr/>
      </vt:variant>
      <vt:variant>
        <vt:i4>3080262</vt:i4>
      </vt:variant>
      <vt:variant>
        <vt:i4>573</vt:i4>
      </vt:variant>
      <vt:variant>
        <vt:i4>0</vt:i4>
      </vt:variant>
      <vt:variant>
        <vt:i4>5</vt:i4>
      </vt:variant>
      <vt:variant>
        <vt:lpwstr>https://it.wikipedia.org/wiki/Maserati_Chubasco</vt:lpwstr>
      </vt:variant>
      <vt:variant>
        <vt:lpwstr/>
      </vt:variant>
      <vt:variant>
        <vt:i4>8060984</vt:i4>
      </vt:variant>
      <vt:variant>
        <vt:i4>570</vt:i4>
      </vt:variant>
      <vt:variant>
        <vt:i4>0</vt:i4>
      </vt:variant>
      <vt:variant>
        <vt:i4>5</vt:i4>
      </vt:variant>
      <vt:variant>
        <vt:lpwstr>https://it.wikipedia.org/wiki/Chrysler_Turbo_Convertible_by_Maserati</vt:lpwstr>
      </vt:variant>
      <vt:variant>
        <vt:lpwstr/>
      </vt:variant>
      <vt:variant>
        <vt:i4>655458</vt:i4>
      </vt:variant>
      <vt:variant>
        <vt:i4>567</vt:i4>
      </vt:variant>
      <vt:variant>
        <vt:i4>0</vt:i4>
      </vt:variant>
      <vt:variant>
        <vt:i4>5</vt:i4>
      </vt:variant>
      <vt:variant>
        <vt:lpwstr>https://it.wikipedia.org/wiki/Joint_venture</vt:lpwstr>
      </vt:variant>
      <vt:variant>
        <vt:lpwstr/>
      </vt:variant>
      <vt:variant>
        <vt:i4>6291480</vt:i4>
      </vt:variant>
      <vt:variant>
        <vt:i4>564</vt:i4>
      </vt:variant>
      <vt:variant>
        <vt:i4>0</vt:i4>
      </vt:variant>
      <vt:variant>
        <vt:i4>5</vt:i4>
      </vt:variant>
      <vt:variant>
        <vt:lpwstr>https://it.wikipedia.org/wiki/Lee_Iacocca</vt:lpwstr>
      </vt:variant>
      <vt:variant>
        <vt:lpwstr/>
      </vt:variant>
      <vt:variant>
        <vt:i4>3670143</vt:i4>
      </vt:variant>
      <vt:variant>
        <vt:i4>561</vt:i4>
      </vt:variant>
      <vt:variant>
        <vt:i4>0</vt:i4>
      </vt:variant>
      <vt:variant>
        <vt:i4>5</vt:i4>
      </vt:variant>
      <vt:variant>
        <vt:lpwstr>https://it.wikipedia.org/wiki/Chrysler</vt:lpwstr>
      </vt:variant>
      <vt:variant>
        <vt:lpwstr/>
      </vt:variant>
      <vt:variant>
        <vt:i4>3801201</vt:i4>
      </vt:variant>
      <vt:variant>
        <vt:i4>558</vt:i4>
      </vt:variant>
      <vt:variant>
        <vt:i4>0</vt:i4>
      </vt:variant>
      <vt:variant>
        <vt:i4>5</vt:i4>
      </vt:variant>
      <vt:variant>
        <vt:lpwstr>https://it.wikipedia.org/wiki/1984</vt:lpwstr>
      </vt:variant>
      <vt:variant>
        <vt:lpwstr/>
      </vt:variant>
      <vt:variant>
        <vt:i4>4128858</vt:i4>
      </vt:variant>
      <vt:variant>
        <vt:i4>555</vt:i4>
      </vt:variant>
      <vt:variant>
        <vt:i4>0</vt:i4>
      </vt:variant>
      <vt:variant>
        <vt:i4>5</vt:i4>
      </vt:variant>
      <vt:variant>
        <vt:lpwstr>https://it.wikipedia.org/wiki/Marcello_Gandini</vt:lpwstr>
      </vt:variant>
      <vt:variant>
        <vt:lpwstr/>
      </vt:variant>
      <vt:variant>
        <vt:i4>4718650</vt:i4>
      </vt:variant>
      <vt:variant>
        <vt:i4>552</vt:i4>
      </vt:variant>
      <vt:variant>
        <vt:i4>0</vt:i4>
      </vt:variant>
      <vt:variant>
        <vt:i4>5</vt:i4>
      </vt:variant>
      <vt:variant>
        <vt:lpwstr>https://it.wikipedia.org/wiki/Maserati_Shamal</vt:lpwstr>
      </vt:variant>
      <vt:variant>
        <vt:lpwstr/>
      </vt:variant>
      <vt:variant>
        <vt:i4>3604593</vt:i4>
      </vt:variant>
      <vt:variant>
        <vt:i4>549</vt:i4>
      </vt:variant>
      <vt:variant>
        <vt:i4>0</vt:i4>
      </vt:variant>
      <vt:variant>
        <vt:i4>5</vt:i4>
      </vt:variant>
      <vt:variant>
        <vt:lpwstr>https://it.wikipedia.org/wiki/1989</vt:lpwstr>
      </vt:variant>
      <vt:variant>
        <vt:lpwstr/>
      </vt:variant>
      <vt:variant>
        <vt:i4>4456503</vt:i4>
      </vt:variant>
      <vt:variant>
        <vt:i4>546</vt:i4>
      </vt:variant>
      <vt:variant>
        <vt:i4>0</vt:i4>
      </vt:variant>
      <vt:variant>
        <vt:i4>5</vt:i4>
      </vt:variant>
      <vt:variant>
        <vt:lpwstr>https://it.wikipedia.org/wiki/Maserati_Karif</vt:lpwstr>
      </vt:variant>
      <vt:variant>
        <vt:lpwstr/>
      </vt:variant>
      <vt:variant>
        <vt:i4>3539057</vt:i4>
      </vt:variant>
      <vt:variant>
        <vt:i4>543</vt:i4>
      </vt:variant>
      <vt:variant>
        <vt:i4>0</vt:i4>
      </vt:variant>
      <vt:variant>
        <vt:i4>5</vt:i4>
      </vt:variant>
      <vt:variant>
        <vt:lpwstr>https://it.wikipedia.org/wiki/1988</vt:lpwstr>
      </vt:variant>
      <vt:variant>
        <vt:lpwstr/>
      </vt:variant>
      <vt:variant>
        <vt:i4>3211277</vt:i4>
      </vt:variant>
      <vt:variant>
        <vt:i4>540</vt:i4>
      </vt:variant>
      <vt:variant>
        <vt:i4>0</vt:i4>
      </vt:variant>
      <vt:variant>
        <vt:i4>5</vt:i4>
      </vt:variant>
      <vt:variant>
        <vt:lpwstr>https://it.wikipedia.org/wiki/Maserati_228</vt:lpwstr>
      </vt:variant>
      <vt:variant>
        <vt:lpwstr/>
      </vt:variant>
      <vt:variant>
        <vt:i4>5767185</vt:i4>
      </vt:variant>
      <vt:variant>
        <vt:i4>537</vt:i4>
      </vt:variant>
      <vt:variant>
        <vt:i4>0</vt:i4>
      </vt:variant>
      <vt:variant>
        <vt:i4>5</vt:i4>
      </vt:variant>
      <vt:variant>
        <vt:lpwstr>https://it.wikipedia.org/wiki/Zagato</vt:lpwstr>
      </vt:variant>
      <vt:variant>
        <vt:lpwstr/>
      </vt:variant>
      <vt:variant>
        <vt:i4>3145793</vt:i4>
      </vt:variant>
      <vt:variant>
        <vt:i4>534</vt:i4>
      </vt:variant>
      <vt:variant>
        <vt:i4>0</vt:i4>
      </vt:variant>
      <vt:variant>
        <vt:i4>5</vt:i4>
      </vt:variant>
      <vt:variant>
        <vt:lpwstr>https://it.wikipedia.org/wiki/Maserati_Biturbo</vt:lpwstr>
      </vt:variant>
      <vt:variant>
        <vt:lpwstr/>
      </vt:variant>
      <vt:variant>
        <vt:i4>3145793</vt:i4>
      </vt:variant>
      <vt:variant>
        <vt:i4>531</vt:i4>
      </vt:variant>
      <vt:variant>
        <vt:i4>0</vt:i4>
      </vt:variant>
      <vt:variant>
        <vt:i4>5</vt:i4>
      </vt:variant>
      <vt:variant>
        <vt:lpwstr>https://it.wikipedia.org/wiki/Maserati_Biturbo</vt:lpwstr>
      </vt:variant>
      <vt:variant>
        <vt:lpwstr/>
      </vt:variant>
      <vt:variant>
        <vt:i4>3145793</vt:i4>
      </vt:variant>
      <vt:variant>
        <vt:i4>528</vt:i4>
      </vt:variant>
      <vt:variant>
        <vt:i4>0</vt:i4>
      </vt:variant>
      <vt:variant>
        <vt:i4>5</vt:i4>
      </vt:variant>
      <vt:variant>
        <vt:lpwstr>https://it.wikipedia.org/wiki/Maserati_Biturbo</vt:lpwstr>
      </vt:variant>
      <vt:variant>
        <vt:lpwstr/>
      </vt:variant>
      <vt:variant>
        <vt:i4>3801201</vt:i4>
      </vt:variant>
      <vt:variant>
        <vt:i4>525</vt:i4>
      </vt:variant>
      <vt:variant>
        <vt:i4>0</vt:i4>
      </vt:variant>
      <vt:variant>
        <vt:i4>5</vt:i4>
      </vt:variant>
      <vt:variant>
        <vt:lpwstr>https://it.wikipedia.org/wiki/1984</vt:lpwstr>
      </vt:variant>
      <vt:variant>
        <vt:lpwstr/>
      </vt:variant>
      <vt:variant>
        <vt:i4>3997809</vt:i4>
      </vt:variant>
      <vt:variant>
        <vt:i4>522</vt:i4>
      </vt:variant>
      <vt:variant>
        <vt:i4>0</vt:i4>
      </vt:variant>
      <vt:variant>
        <vt:i4>5</vt:i4>
      </vt:variant>
      <vt:variant>
        <vt:lpwstr>https://it.wikipedia.org/wiki/1983</vt:lpwstr>
      </vt:variant>
      <vt:variant>
        <vt:lpwstr/>
      </vt:variant>
      <vt:variant>
        <vt:i4>2424938</vt:i4>
      </vt:variant>
      <vt:variant>
        <vt:i4>519</vt:i4>
      </vt:variant>
      <vt:variant>
        <vt:i4>0</vt:i4>
      </vt:variant>
      <vt:variant>
        <vt:i4>5</vt:i4>
      </vt:variant>
      <vt:variant>
        <vt:lpwstr>https://it.wikipedia.org/wiki/Turbocompressore</vt:lpwstr>
      </vt:variant>
      <vt:variant>
        <vt:lpwstr/>
      </vt:variant>
      <vt:variant>
        <vt:i4>3145792</vt:i4>
      </vt:variant>
      <vt:variant>
        <vt:i4>516</vt:i4>
      </vt:variant>
      <vt:variant>
        <vt:i4>0</vt:i4>
      </vt:variant>
      <vt:variant>
        <vt:i4>5</vt:i4>
      </vt:variant>
      <vt:variant>
        <vt:lpwstr>https://it.wikipedia.org/wiki/Lira_italiana</vt:lpwstr>
      </vt:variant>
      <vt:variant>
        <vt:lpwstr/>
      </vt:variant>
      <vt:variant>
        <vt:i4>5242903</vt:i4>
      </vt:variant>
      <vt:variant>
        <vt:i4>513</vt:i4>
      </vt:variant>
      <vt:variant>
        <vt:i4>0</vt:i4>
      </vt:variant>
      <vt:variant>
        <vt:i4>5</vt:i4>
      </vt:variant>
      <vt:variant>
        <vt:lpwstr>https://it.wikipedia.org/wiki/Prezzo</vt:lpwstr>
      </vt:variant>
      <vt:variant>
        <vt:lpwstr/>
      </vt:variant>
      <vt:variant>
        <vt:i4>3145793</vt:i4>
      </vt:variant>
      <vt:variant>
        <vt:i4>510</vt:i4>
      </vt:variant>
      <vt:variant>
        <vt:i4>0</vt:i4>
      </vt:variant>
      <vt:variant>
        <vt:i4>5</vt:i4>
      </vt:variant>
      <vt:variant>
        <vt:lpwstr>https://it.wikipedia.org/wiki/Maserati_Biturbo</vt:lpwstr>
      </vt:variant>
      <vt:variant>
        <vt:lpwstr/>
      </vt:variant>
      <vt:variant>
        <vt:i4>3670142</vt:i4>
      </vt:variant>
      <vt:variant>
        <vt:i4>507</vt:i4>
      </vt:variant>
      <vt:variant>
        <vt:i4>0</vt:i4>
      </vt:variant>
      <vt:variant>
        <vt:i4>5</vt:i4>
      </vt:variant>
      <vt:variant>
        <vt:lpwstr>https://it.wikipedia.org/wiki/1976</vt:lpwstr>
      </vt:variant>
      <vt:variant>
        <vt:lpwstr/>
      </vt:variant>
      <vt:variant>
        <vt:i4>3604606</vt:i4>
      </vt:variant>
      <vt:variant>
        <vt:i4>504</vt:i4>
      </vt:variant>
      <vt:variant>
        <vt:i4>0</vt:i4>
      </vt:variant>
      <vt:variant>
        <vt:i4>5</vt:i4>
      </vt:variant>
      <vt:variant>
        <vt:lpwstr>https://it.wikipedia.org/wiki/1979</vt:lpwstr>
      </vt:variant>
      <vt:variant>
        <vt:lpwstr/>
      </vt:variant>
      <vt:variant>
        <vt:i4>7471165</vt:i4>
      </vt:variant>
      <vt:variant>
        <vt:i4>501</vt:i4>
      </vt:variant>
      <vt:variant>
        <vt:i4>0</vt:i4>
      </vt:variant>
      <vt:variant>
        <vt:i4>5</vt:i4>
      </vt:variant>
      <vt:variant>
        <vt:lpwstr>https://it.wikipedia.org/wiki/De_Tomaso_Deauville</vt:lpwstr>
      </vt:variant>
      <vt:variant>
        <vt:lpwstr/>
      </vt:variant>
      <vt:variant>
        <vt:i4>5963779</vt:i4>
      </vt:variant>
      <vt:variant>
        <vt:i4>498</vt:i4>
      </vt:variant>
      <vt:variant>
        <vt:i4>0</vt:i4>
      </vt:variant>
      <vt:variant>
        <vt:i4>5</vt:i4>
      </vt:variant>
      <vt:variant>
        <vt:lpwstr>https://it.wikipedia.org/wiki/Maserati_Quattroporte_(1979)</vt:lpwstr>
      </vt:variant>
      <vt:variant>
        <vt:lpwstr/>
      </vt:variant>
      <vt:variant>
        <vt:i4>6946850</vt:i4>
      </vt:variant>
      <vt:variant>
        <vt:i4>495</vt:i4>
      </vt:variant>
      <vt:variant>
        <vt:i4>0</vt:i4>
      </vt:variant>
      <vt:variant>
        <vt:i4>5</vt:i4>
      </vt:variant>
      <vt:variant>
        <vt:lpwstr>https://it.wikipedia.org/wiki/De_Tomaso_Longchamp</vt:lpwstr>
      </vt:variant>
      <vt:variant>
        <vt:lpwstr/>
      </vt:variant>
      <vt:variant>
        <vt:i4>3735623</vt:i4>
      </vt:variant>
      <vt:variant>
        <vt:i4>492</vt:i4>
      </vt:variant>
      <vt:variant>
        <vt:i4>0</vt:i4>
      </vt:variant>
      <vt:variant>
        <vt:i4>5</vt:i4>
      </vt:variant>
      <vt:variant>
        <vt:lpwstr>https://it.wikipedia.org/wiki/Maserati_Kyalami</vt:lpwstr>
      </vt:variant>
      <vt:variant>
        <vt:lpwstr/>
      </vt:variant>
      <vt:variant>
        <vt:i4>3670142</vt:i4>
      </vt:variant>
      <vt:variant>
        <vt:i4>489</vt:i4>
      </vt:variant>
      <vt:variant>
        <vt:i4>0</vt:i4>
      </vt:variant>
      <vt:variant>
        <vt:i4>5</vt:i4>
      </vt:variant>
      <vt:variant>
        <vt:lpwstr>https://it.wikipedia.org/wiki/1976</vt:lpwstr>
      </vt:variant>
      <vt:variant>
        <vt:lpwstr/>
      </vt:variant>
      <vt:variant>
        <vt:i4>3539071</vt:i4>
      </vt:variant>
      <vt:variant>
        <vt:i4>486</vt:i4>
      </vt:variant>
      <vt:variant>
        <vt:i4>0</vt:i4>
      </vt:variant>
      <vt:variant>
        <vt:i4>5</vt:i4>
      </vt:variant>
      <vt:variant>
        <vt:lpwstr>https://it.wikipedia.org/wiki/1968</vt:lpwstr>
      </vt:variant>
      <vt:variant>
        <vt:lpwstr/>
      </vt:variant>
      <vt:variant>
        <vt:i4>3866750</vt:i4>
      </vt:variant>
      <vt:variant>
        <vt:i4>483</vt:i4>
      </vt:variant>
      <vt:variant>
        <vt:i4>0</vt:i4>
      </vt:variant>
      <vt:variant>
        <vt:i4>5</vt:i4>
      </vt:variant>
      <vt:variant>
        <vt:lpwstr>https://it.wikipedia.org/wiki/1975</vt:lpwstr>
      </vt:variant>
      <vt:variant>
        <vt:lpwstr/>
      </vt:variant>
      <vt:variant>
        <vt:i4>3670093</vt:i4>
      </vt:variant>
      <vt:variant>
        <vt:i4>480</vt:i4>
      </vt:variant>
      <vt:variant>
        <vt:i4>0</vt:i4>
      </vt:variant>
      <vt:variant>
        <vt:i4>5</vt:i4>
      </vt:variant>
      <vt:variant>
        <vt:lpwstr>https://it.wikipedia.org/wiki/De_Tomaso</vt:lpwstr>
      </vt:variant>
      <vt:variant>
        <vt:lpwstr/>
      </vt:variant>
      <vt:variant>
        <vt:i4>8192035</vt:i4>
      </vt:variant>
      <vt:variant>
        <vt:i4>477</vt:i4>
      </vt:variant>
      <vt:variant>
        <vt:i4>0</vt:i4>
      </vt:variant>
      <vt:variant>
        <vt:i4>5</vt:i4>
      </vt:variant>
      <vt:variant>
        <vt:lpwstr>https://it.wikipedia.org/wiki/Alejandro_de_Tomaso</vt:lpwstr>
      </vt:variant>
      <vt:variant>
        <vt:lpwstr/>
      </vt:variant>
      <vt:variant>
        <vt:i4>2949246</vt:i4>
      </vt:variant>
      <vt:variant>
        <vt:i4>474</vt:i4>
      </vt:variant>
      <vt:variant>
        <vt:i4>0</vt:i4>
      </vt:variant>
      <vt:variant>
        <vt:i4>5</vt:i4>
      </vt:variant>
      <vt:variant>
        <vt:lpwstr>https://it.wikipedia.org/wiki/Societ%C3%A0_per_le_Gestioni_e_Partecipazioni_Industriali</vt:lpwstr>
      </vt:variant>
      <vt:variant>
        <vt:lpwstr/>
      </vt:variant>
      <vt:variant>
        <vt:i4>3866750</vt:i4>
      </vt:variant>
      <vt:variant>
        <vt:i4>471</vt:i4>
      </vt:variant>
      <vt:variant>
        <vt:i4>0</vt:i4>
      </vt:variant>
      <vt:variant>
        <vt:i4>5</vt:i4>
      </vt:variant>
      <vt:variant>
        <vt:lpwstr>https://it.wikipedia.org/wiki/1975</vt:lpwstr>
      </vt:variant>
      <vt:variant>
        <vt:lpwstr/>
      </vt:variant>
      <vt:variant>
        <vt:i4>4456492</vt:i4>
      </vt:variant>
      <vt:variant>
        <vt:i4>468</vt:i4>
      </vt:variant>
      <vt:variant>
        <vt:i4>0</vt:i4>
      </vt:variant>
      <vt:variant>
        <vt:i4>5</vt:i4>
      </vt:variant>
      <vt:variant>
        <vt:lpwstr>https://it.wikipedia.org/wiki/Groupe_PSA</vt:lpwstr>
      </vt:variant>
      <vt:variant>
        <vt:lpwstr/>
      </vt:variant>
      <vt:variant>
        <vt:i4>3866750</vt:i4>
      </vt:variant>
      <vt:variant>
        <vt:i4>465</vt:i4>
      </vt:variant>
      <vt:variant>
        <vt:i4>0</vt:i4>
      </vt:variant>
      <vt:variant>
        <vt:i4>5</vt:i4>
      </vt:variant>
      <vt:variant>
        <vt:lpwstr>https://it.wikipedia.org/wiki/1975</vt:lpwstr>
      </vt:variant>
      <vt:variant>
        <vt:lpwstr/>
      </vt:variant>
      <vt:variant>
        <vt:i4>4128874</vt:i4>
      </vt:variant>
      <vt:variant>
        <vt:i4>462</vt:i4>
      </vt:variant>
      <vt:variant>
        <vt:i4>0</vt:i4>
      </vt:variant>
      <vt:variant>
        <vt:i4>5</vt:i4>
      </vt:variant>
      <vt:variant>
        <vt:lpwstr>https://it.wikipedia.org/wiki/Liquidazione</vt:lpwstr>
      </vt:variant>
      <vt:variant>
        <vt:lpwstr/>
      </vt:variant>
      <vt:variant>
        <vt:i4>6881299</vt:i4>
      </vt:variant>
      <vt:variant>
        <vt:i4>459</vt:i4>
      </vt:variant>
      <vt:variant>
        <vt:i4>0</vt:i4>
      </vt:variant>
      <vt:variant>
        <vt:i4>5</vt:i4>
      </vt:variant>
      <vt:variant>
        <vt:lpwstr>https://it.wikipedia.org/wiki/Crisi_petrolifera_del_1973</vt:lpwstr>
      </vt:variant>
      <vt:variant>
        <vt:lpwstr/>
      </vt:variant>
      <vt:variant>
        <vt:i4>5963790</vt:i4>
      </vt:variant>
      <vt:variant>
        <vt:i4>456</vt:i4>
      </vt:variant>
      <vt:variant>
        <vt:i4>0</vt:i4>
      </vt:variant>
      <vt:variant>
        <vt:i4>5</vt:i4>
      </vt:variant>
      <vt:variant>
        <vt:lpwstr>https://it.wikipedia.org/wiki/Maserati_Quattroporte_(1974)</vt:lpwstr>
      </vt:variant>
      <vt:variant>
        <vt:lpwstr/>
      </vt:variant>
      <vt:variant>
        <vt:i4>3997822</vt:i4>
      </vt:variant>
      <vt:variant>
        <vt:i4>453</vt:i4>
      </vt:variant>
      <vt:variant>
        <vt:i4>0</vt:i4>
      </vt:variant>
      <vt:variant>
        <vt:i4>5</vt:i4>
      </vt:variant>
      <vt:variant>
        <vt:lpwstr>https://it.wikipedia.org/wiki/1973</vt:lpwstr>
      </vt:variant>
      <vt:variant>
        <vt:lpwstr/>
      </vt:variant>
      <vt:variant>
        <vt:i4>4718599</vt:i4>
      </vt:variant>
      <vt:variant>
        <vt:i4>450</vt:i4>
      </vt:variant>
      <vt:variant>
        <vt:i4>0</vt:i4>
      </vt:variant>
      <vt:variant>
        <vt:i4>5</vt:i4>
      </vt:variant>
      <vt:variant>
        <vt:lpwstr>https://it.wikipedia.org/wiki/Bertone</vt:lpwstr>
      </vt:variant>
      <vt:variant>
        <vt:lpwstr/>
      </vt:variant>
      <vt:variant>
        <vt:i4>2883667</vt:i4>
      </vt:variant>
      <vt:variant>
        <vt:i4>447</vt:i4>
      </vt:variant>
      <vt:variant>
        <vt:i4>0</vt:i4>
      </vt:variant>
      <vt:variant>
        <vt:i4>5</vt:i4>
      </vt:variant>
      <vt:variant>
        <vt:lpwstr>https://it.wikipedia.org/wiki/Maserati_Khamsin</vt:lpwstr>
      </vt:variant>
      <vt:variant>
        <vt:lpwstr/>
      </vt:variant>
      <vt:variant>
        <vt:i4>5177403</vt:i4>
      </vt:variant>
      <vt:variant>
        <vt:i4>444</vt:i4>
      </vt:variant>
      <vt:variant>
        <vt:i4>0</vt:i4>
      </vt:variant>
      <vt:variant>
        <vt:i4>5</vt:i4>
      </vt:variant>
      <vt:variant>
        <vt:lpwstr>https://it.wikipedia.org/wiki/Maserati_Merak</vt:lpwstr>
      </vt:variant>
      <vt:variant>
        <vt:lpwstr/>
      </vt:variant>
      <vt:variant>
        <vt:i4>4259900</vt:i4>
      </vt:variant>
      <vt:variant>
        <vt:i4>441</vt:i4>
      </vt:variant>
      <vt:variant>
        <vt:i4>0</vt:i4>
      </vt:variant>
      <vt:variant>
        <vt:i4>5</vt:i4>
      </vt:variant>
      <vt:variant>
        <vt:lpwstr>https://it.wikipedia.org/wiki/Motore_centrale</vt:lpwstr>
      </vt:variant>
      <vt:variant>
        <vt:lpwstr/>
      </vt:variant>
      <vt:variant>
        <vt:i4>4128894</vt:i4>
      </vt:variant>
      <vt:variant>
        <vt:i4>438</vt:i4>
      </vt:variant>
      <vt:variant>
        <vt:i4>0</vt:i4>
      </vt:variant>
      <vt:variant>
        <vt:i4>5</vt:i4>
      </vt:variant>
      <vt:variant>
        <vt:lpwstr>https://it.wikipedia.org/wiki/1971</vt:lpwstr>
      </vt:variant>
      <vt:variant>
        <vt:lpwstr/>
      </vt:variant>
      <vt:variant>
        <vt:i4>2818128</vt:i4>
      </vt:variant>
      <vt:variant>
        <vt:i4>435</vt:i4>
      </vt:variant>
      <vt:variant>
        <vt:i4>0</vt:i4>
      </vt:variant>
      <vt:variant>
        <vt:i4>5</vt:i4>
      </vt:variant>
      <vt:variant>
        <vt:lpwstr>https://it.wikipedia.org/wiki/Maserati_Bora</vt:lpwstr>
      </vt:variant>
      <vt:variant>
        <vt:lpwstr/>
      </vt:variant>
      <vt:variant>
        <vt:i4>2359372</vt:i4>
      </vt:variant>
      <vt:variant>
        <vt:i4>432</vt:i4>
      </vt:variant>
      <vt:variant>
        <vt:i4>0</vt:i4>
      </vt:variant>
      <vt:variant>
        <vt:i4>5</vt:i4>
      </vt:variant>
      <vt:variant>
        <vt:lpwstr>https://it.wikipedia.org/wiki/Motore_V8</vt:lpwstr>
      </vt:variant>
      <vt:variant>
        <vt:lpwstr/>
      </vt:variant>
      <vt:variant>
        <vt:i4>262206</vt:i4>
      </vt:variant>
      <vt:variant>
        <vt:i4>429</vt:i4>
      </vt:variant>
      <vt:variant>
        <vt:i4>0</vt:i4>
      </vt:variant>
      <vt:variant>
        <vt:i4>5</vt:i4>
      </vt:variant>
      <vt:variant>
        <vt:lpwstr>https://it.wikipedia.org/wiki/Vignale_(azienda)</vt:lpwstr>
      </vt:variant>
      <vt:variant>
        <vt:lpwstr/>
      </vt:variant>
      <vt:variant>
        <vt:i4>3604607</vt:i4>
      </vt:variant>
      <vt:variant>
        <vt:i4>426</vt:i4>
      </vt:variant>
      <vt:variant>
        <vt:i4>0</vt:i4>
      </vt:variant>
      <vt:variant>
        <vt:i4>5</vt:i4>
      </vt:variant>
      <vt:variant>
        <vt:lpwstr>https://it.wikipedia.org/wiki/1969</vt:lpwstr>
      </vt:variant>
      <vt:variant>
        <vt:lpwstr/>
      </vt:variant>
      <vt:variant>
        <vt:i4>3539025</vt:i4>
      </vt:variant>
      <vt:variant>
        <vt:i4>423</vt:i4>
      </vt:variant>
      <vt:variant>
        <vt:i4>0</vt:i4>
      </vt:variant>
      <vt:variant>
        <vt:i4>5</vt:i4>
      </vt:variant>
      <vt:variant>
        <vt:lpwstr>https://it.wikipedia.org/wiki/Maserati_Indy</vt:lpwstr>
      </vt:variant>
      <vt:variant>
        <vt:lpwstr/>
      </vt:variant>
      <vt:variant>
        <vt:i4>2359372</vt:i4>
      </vt:variant>
      <vt:variant>
        <vt:i4>420</vt:i4>
      </vt:variant>
      <vt:variant>
        <vt:i4>0</vt:i4>
      </vt:variant>
      <vt:variant>
        <vt:i4>5</vt:i4>
      </vt:variant>
      <vt:variant>
        <vt:lpwstr>https://it.wikipedia.org/wiki/Motore_V6</vt:lpwstr>
      </vt:variant>
      <vt:variant>
        <vt:lpwstr/>
      </vt:variant>
      <vt:variant>
        <vt:i4>4063358</vt:i4>
      </vt:variant>
      <vt:variant>
        <vt:i4>417</vt:i4>
      </vt:variant>
      <vt:variant>
        <vt:i4>0</vt:i4>
      </vt:variant>
      <vt:variant>
        <vt:i4>5</vt:i4>
      </vt:variant>
      <vt:variant>
        <vt:lpwstr>https://it.wikipedia.org/wiki/1970</vt:lpwstr>
      </vt:variant>
      <vt:variant>
        <vt:lpwstr/>
      </vt:variant>
      <vt:variant>
        <vt:i4>4587643</vt:i4>
      </vt:variant>
      <vt:variant>
        <vt:i4>414</vt:i4>
      </vt:variant>
      <vt:variant>
        <vt:i4>0</vt:i4>
      </vt:variant>
      <vt:variant>
        <vt:i4>5</vt:i4>
      </vt:variant>
      <vt:variant>
        <vt:lpwstr>https://it.wikipedia.org/wiki/Citro%C3%ABn_SM</vt:lpwstr>
      </vt:variant>
      <vt:variant>
        <vt:lpwstr/>
      </vt:variant>
      <vt:variant>
        <vt:i4>655458</vt:i4>
      </vt:variant>
      <vt:variant>
        <vt:i4>411</vt:i4>
      </vt:variant>
      <vt:variant>
        <vt:i4>0</vt:i4>
      </vt:variant>
      <vt:variant>
        <vt:i4>5</vt:i4>
      </vt:variant>
      <vt:variant>
        <vt:lpwstr>https://it.wikipedia.org/wiki/Joint_venture</vt:lpwstr>
      </vt:variant>
      <vt:variant>
        <vt:lpwstr/>
      </vt:variant>
      <vt:variant>
        <vt:i4>3473444</vt:i4>
      </vt:variant>
      <vt:variant>
        <vt:i4>408</vt:i4>
      </vt:variant>
      <vt:variant>
        <vt:i4>0</vt:i4>
      </vt:variant>
      <vt:variant>
        <vt:i4>5</vt:i4>
      </vt:variant>
      <vt:variant>
        <vt:lpwstr>https://it.wikipedia.org/wiki/Citro%C3%ABn</vt:lpwstr>
      </vt:variant>
      <vt:variant>
        <vt:lpwstr/>
      </vt:variant>
      <vt:variant>
        <vt:i4>3539071</vt:i4>
      </vt:variant>
      <vt:variant>
        <vt:i4>405</vt:i4>
      </vt:variant>
      <vt:variant>
        <vt:i4>0</vt:i4>
      </vt:variant>
      <vt:variant>
        <vt:i4>5</vt:i4>
      </vt:variant>
      <vt:variant>
        <vt:lpwstr>https://it.wikipedia.org/wiki/1968</vt:lpwstr>
      </vt:variant>
      <vt:variant>
        <vt:lpwstr/>
      </vt:variant>
      <vt:variant>
        <vt:i4>5505039</vt:i4>
      </vt:variant>
      <vt:variant>
        <vt:i4>402</vt:i4>
      </vt:variant>
      <vt:variant>
        <vt:i4>0</vt:i4>
      </vt:variant>
      <vt:variant>
        <vt:i4>5</vt:i4>
      </vt:variant>
      <vt:variant>
        <vt:lpwstr>https://it.wikipedia.org/wiki/Maserati_Tipo_64</vt:lpwstr>
      </vt:variant>
      <vt:variant>
        <vt:lpwstr/>
      </vt:variant>
      <vt:variant>
        <vt:i4>5439503</vt:i4>
      </vt:variant>
      <vt:variant>
        <vt:i4>399</vt:i4>
      </vt:variant>
      <vt:variant>
        <vt:i4>0</vt:i4>
      </vt:variant>
      <vt:variant>
        <vt:i4>5</vt:i4>
      </vt:variant>
      <vt:variant>
        <vt:lpwstr>https://it.wikipedia.org/wiki/Maserati_Tipo_63</vt:lpwstr>
      </vt:variant>
      <vt:variant>
        <vt:lpwstr/>
      </vt:variant>
      <vt:variant>
        <vt:i4>5308431</vt:i4>
      </vt:variant>
      <vt:variant>
        <vt:i4>396</vt:i4>
      </vt:variant>
      <vt:variant>
        <vt:i4>0</vt:i4>
      </vt:variant>
      <vt:variant>
        <vt:i4>5</vt:i4>
      </vt:variant>
      <vt:variant>
        <vt:lpwstr>https://it.wikipedia.org/wiki/Maserati_Tipo_61</vt:lpwstr>
      </vt:variant>
      <vt:variant>
        <vt:lpwstr/>
      </vt:variant>
      <vt:variant>
        <vt:i4>5046314</vt:i4>
      </vt:variant>
      <vt:variant>
        <vt:i4>393</vt:i4>
      </vt:variant>
      <vt:variant>
        <vt:i4>0</vt:i4>
      </vt:variant>
      <vt:variant>
        <vt:i4>5</vt:i4>
      </vt:variant>
      <vt:variant>
        <vt:lpwstr>https://it.wikipedia.org/wiki/12_Ore_di_Sebring</vt:lpwstr>
      </vt:variant>
      <vt:variant>
        <vt:lpwstr/>
      </vt:variant>
      <vt:variant>
        <vt:i4>5505027</vt:i4>
      </vt:variant>
      <vt:variant>
        <vt:i4>390</vt:i4>
      </vt:variant>
      <vt:variant>
        <vt:i4>0</vt:i4>
      </vt:variant>
      <vt:variant>
        <vt:i4>5</vt:i4>
      </vt:variant>
      <vt:variant>
        <vt:lpwstr>https://it.wikipedia.org/wiki/24_Ore_di_Le_Mans</vt:lpwstr>
      </vt:variant>
      <vt:variant>
        <vt:lpwstr/>
      </vt:variant>
      <vt:variant>
        <vt:i4>5242895</vt:i4>
      </vt:variant>
      <vt:variant>
        <vt:i4>387</vt:i4>
      </vt:variant>
      <vt:variant>
        <vt:i4>0</vt:i4>
      </vt:variant>
      <vt:variant>
        <vt:i4>5</vt:i4>
      </vt:variant>
      <vt:variant>
        <vt:lpwstr>https://it.wikipedia.org/wiki/Maserati_Tipo_60</vt:lpwstr>
      </vt:variant>
      <vt:variant>
        <vt:lpwstr/>
      </vt:variant>
      <vt:variant>
        <vt:i4>3670140</vt:i4>
      </vt:variant>
      <vt:variant>
        <vt:i4>384</vt:i4>
      </vt:variant>
      <vt:variant>
        <vt:i4>0</vt:i4>
      </vt:variant>
      <vt:variant>
        <vt:i4>5</vt:i4>
      </vt:variant>
      <vt:variant>
        <vt:lpwstr>https://it.wikipedia.org/wiki/1956</vt:lpwstr>
      </vt:variant>
      <vt:variant>
        <vt:lpwstr/>
      </vt:variant>
      <vt:variant>
        <vt:i4>2293764</vt:i4>
      </vt:variant>
      <vt:variant>
        <vt:i4>381</vt:i4>
      </vt:variant>
      <vt:variant>
        <vt:i4>0</vt:i4>
      </vt:variant>
      <vt:variant>
        <vt:i4>5</vt:i4>
      </vt:variant>
      <vt:variant>
        <vt:lpwstr>https://it.wikipedia.org/wiki/1000_km_del_N%C3%BCrburgring</vt:lpwstr>
      </vt:variant>
      <vt:variant>
        <vt:lpwstr/>
      </vt:variant>
      <vt:variant>
        <vt:i4>3539068</vt:i4>
      </vt:variant>
      <vt:variant>
        <vt:i4>378</vt:i4>
      </vt:variant>
      <vt:variant>
        <vt:i4>0</vt:i4>
      </vt:variant>
      <vt:variant>
        <vt:i4>5</vt:i4>
      </vt:variant>
      <vt:variant>
        <vt:lpwstr>https://it.wikipedia.org/wiki/1958</vt:lpwstr>
      </vt:variant>
      <vt:variant>
        <vt:lpwstr/>
      </vt:variant>
      <vt:variant>
        <vt:i4>3866748</vt:i4>
      </vt:variant>
      <vt:variant>
        <vt:i4>375</vt:i4>
      </vt:variant>
      <vt:variant>
        <vt:i4>0</vt:i4>
      </vt:variant>
      <vt:variant>
        <vt:i4>5</vt:i4>
      </vt:variant>
      <vt:variant>
        <vt:lpwstr>https://it.wikipedia.org/wiki/1955</vt:lpwstr>
      </vt:variant>
      <vt:variant>
        <vt:lpwstr/>
      </vt:variant>
      <vt:variant>
        <vt:i4>4784175</vt:i4>
      </vt:variant>
      <vt:variant>
        <vt:i4>372</vt:i4>
      </vt:variant>
      <vt:variant>
        <vt:i4>0</vt:i4>
      </vt:variant>
      <vt:variant>
        <vt:i4>5</vt:i4>
      </vt:variant>
      <vt:variant>
        <vt:lpwstr>https://it.wikipedia.org/wiki/Campionato_del_mondo_sportprototipi</vt:lpwstr>
      </vt:variant>
      <vt:variant>
        <vt:lpwstr/>
      </vt:variant>
      <vt:variant>
        <vt:i4>3670031</vt:i4>
      </vt:variant>
      <vt:variant>
        <vt:i4>369</vt:i4>
      </vt:variant>
      <vt:variant>
        <vt:i4>0</vt:i4>
      </vt:variant>
      <vt:variant>
        <vt:i4>5</vt:i4>
      </vt:variant>
      <vt:variant>
        <vt:lpwstr>https://it.wikipedia.org/wiki/Maserati_300S</vt:lpwstr>
      </vt:variant>
      <vt:variant>
        <vt:lpwstr/>
      </vt:variant>
      <vt:variant>
        <vt:i4>3866748</vt:i4>
      </vt:variant>
      <vt:variant>
        <vt:i4>366</vt:i4>
      </vt:variant>
      <vt:variant>
        <vt:i4>0</vt:i4>
      </vt:variant>
      <vt:variant>
        <vt:i4>5</vt:i4>
      </vt:variant>
      <vt:variant>
        <vt:lpwstr>https://it.wikipedia.org/wiki/1955</vt:lpwstr>
      </vt:variant>
      <vt:variant>
        <vt:lpwstr/>
      </vt:variant>
      <vt:variant>
        <vt:i4>3342459</vt:i4>
      </vt:variant>
      <vt:variant>
        <vt:i4>363</vt:i4>
      </vt:variant>
      <vt:variant>
        <vt:i4>0</vt:i4>
      </vt:variant>
      <vt:variant>
        <vt:i4>5</vt:i4>
      </vt:variant>
      <vt:variant>
        <vt:lpwstr>https://it.wikipedia.org/wiki/2014</vt:lpwstr>
      </vt:variant>
      <vt:variant>
        <vt:lpwstr/>
      </vt:variant>
      <vt:variant>
        <vt:i4>5046272</vt:i4>
      </vt:variant>
      <vt:variant>
        <vt:i4>360</vt:i4>
      </vt:variant>
      <vt:variant>
        <vt:i4>0</vt:i4>
      </vt:variant>
      <vt:variant>
        <vt:i4>5</vt:i4>
      </vt:variant>
      <vt:variant>
        <vt:lpwstr>https://it.wikipedia.org/wiki/Pininfarina</vt:lpwstr>
      </vt:variant>
      <vt:variant>
        <vt:lpwstr/>
      </vt:variant>
      <vt:variant>
        <vt:i4>4522000</vt:i4>
      </vt:variant>
      <vt:variant>
        <vt:i4>357</vt:i4>
      </vt:variant>
      <vt:variant>
        <vt:i4>0</vt:i4>
      </vt:variant>
      <vt:variant>
        <vt:i4>5</vt:i4>
      </vt:variant>
      <vt:variant>
        <vt:lpwstr>https://it.wikipedia.org/wiki/Berlinetta</vt:lpwstr>
      </vt:variant>
      <vt:variant>
        <vt:lpwstr/>
      </vt:variant>
      <vt:variant>
        <vt:i4>2031743</vt:i4>
      </vt:variant>
      <vt:variant>
        <vt:i4>354</vt:i4>
      </vt:variant>
      <vt:variant>
        <vt:i4>0</vt:i4>
      </vt:variant>
      <vt:variant>
        <vt:i4>5</vt:i4>
      </vt:variant>
      <vt:variant>
        <vt:lpwstr>https://it.wikipedia.org/wiki/Targa_Florio</vt:lpwstr>
      </vt:variant>
      <vt:variant>
        <vt:lpwstr/>
      </vt:variant>
      <vt:variant>
        <vt:i4>589951</vt:i4>
      </vt:variant>
      <vt:variant>
        <vt:i4>351</vt:i4>
      </vt:variant>
      <vt:variant>
        <vt:i4>0</vt:i4>
      </vt:variant>
      <vt:variant>
        <vt:i4>5</vt:i4>
      </vt:variant>
      <vt:variant>
        <vt:lpwstr>https://it.wikipedia.org/wiki/Mille_Miglia</vt:lpwstr>
      </vt:variant>
      <vt:variant>
        <vt:lpwstr/>
      </vt:variant>
      <vt:variant>
        <vt:i4>2359412</vt:i4>
      </vt:variant>
      <vt:variant>
        <vt:i4>348</vt:i4>
      </vt:variant>
      <vt:variant>
        <vt:i4>0</vt:i4>
      </vt:variant>
      <vt:variant>
        <vt:i4>5</vt:i4>
      </vt:variant>
      <vt:variant>
        <vt:lpwstr>https://it.wikipedia.org/wiki/Barchetta</vt:lpwstr>
      </vt:variant>
      <vt:variant>
        <vt:lpwstr/>
      </vt:variant>
      <vt:variant>
        <vt:i4>8060997</vt:i4>
      </vt:variant>
      <vt:variant>
        <vt:i4>345</vt:i4>
      </vt:variant>
      <vt:variant>
        <vt:i4>0</vt:i4>
      </vt:variant>
      <vt:variant>
        <vt:i4>5</vt:i4>
      </vt:variant>
      <vt:variant>
        <vt:lpwstr>https://it.wikipedia.org/wiki/Maserati_A6GCS/53</vt:lpwstr>
      </vt:variant>
      <vt:variant>
        <vt:lpwstr/>
      </vt:variant>
      <vt:variant>
        <vt:i4>3997820</vt:i4>
      </vt:variant>
      <vt:variant>
        <vt:i4>342</vt:i4>
      </vt:variant>
      <vt:variant>
        <vt:i4>0</vt:i4>
      </vt:variant>
      <vt:variant>
        <vt:i4>5</vt:i4>
      </vt:variant>
      <vt:variant>
        <vt:lpwstr>https://it.wikipedia.org/wiki/1953</vt:lpwstr>
      </vt:variant>
      <vt:variant>
        <vt:lpwstr/>
      </vt:variant>
      <vt:variant>
        <vt:i4>1769520</vt:i4>
      </vt:variant>
      <vt:variant>
        <vt:i4>339</vt:i4>
      </vt:variant>
      <vt:variant>
        <vt:i4>0</vt:i4>
      </vt:variant>
      <vt:variant>
        <vt:i4>5</vt:i4>
      </vt:variant>
      <vt:variant>
        <vt:lpwstr>https://it.wikipedia.org/wiki/Endurance_(automobilismo)</vt:lpwstr>
      </vt:variant>
      <vt:variant>
        <vt:lpwstr/>
      </vt:variant>
      <vt:variant>
        <vt:i4>2949225</vt:i4>
      </vt:variant>
      <vt:variant>
        <vt:i4>336</vt:i4>
      </vt:variant>
      <vt:variant>
        <vt:i4>0</vt:i4>
      </vt:variant>
      <vt:variant>
        <vt:i4>5</vt:i4>
      </vt:variant>
      <vt:variant>
        <vt:lpwstr>https://it.wikipedia.org/wiki/Gran_Premio_di_Germania_1957</vt:lpwstr>
      </vt:variant>
      <vt:variant>
        <vt:lpwstr/>
      </vt:variant>
      <vt:variant>
        <vt:i4>6160409</vt:i4>
      </vt:variant>
      <vt:variant>
        <vt:i4>333</vt:i4>
      </vt:variant>
      <vt:variant>
        <vt:i4>0</vt:i4>
      </vt:variant>
      <vt:variant>
        <vt:i4>5</vt:i4>
      </vt:variant>
      <vt:variant>
        <vt:lpwstr>https://it.wikipedia.org/wiki/Fangio</vt:lpwstr>
      </vt:variant>
      <vt:variant>
        <vt:lpwstr/>
      </vt:variant>
      <vt:variant>
        <vt:i4>4587530</vt:i4>
      </vt:variant>
      <vt:variant>
        <vt:i4>330</vt:i4>
      </vt:variant>
      <vt:variant>
        <vt:i4>0</vt:i4>
      </vt:variant>
      <vt:variant>
        <vt:i4>5</vt:i4>
      </vt:variant>
      <vt:variant>
        <vt:lpwstr>https://it.wikipedia.org/wiki/Mercedes_AMG_F1</vt:lpwstr>
      </vt:variant>
      <vt:variant>
        <vt:lpwstr/>
      </vt:variant>
      <vt:variant>
        <vt:i4>6225982</vt:i4>
      </vt:variant>
      <vt:variant>
        <vt:i4>327</vt:i4>
      </vt:variant>
      <vt:variant>
        <vt:i4>0</vt:i4>
      </vt:variant>
      <vt:variant>
        <vt:i4>5</vt:i4>
      </vt:variant>
      <vt:variant>
        <vt:lpwstr>https://it.wikipedia.org/wiki/Gran_Premio_del_Belgio</vt:lpwstr>
      </vt:variant>
      <vt:variant>
        <vt:lpwstr/>
      </vt:variant>
      <vt:variant>
        <vt:i4>8126517</vt:i4>
      </vt:variant>
      <vt:variant>
        <vt:i4>324</vt:i4>
      </vt:variant>
      <vt:variant>
        <vt:i4>0</vt:i4>
      </vt:variant>
      <vt:variant>
        <vt:i4>5</vt:i4>
      </vt:variant>
      <vt:variant>
        <vt:lpwstr>https://it.wikipedia.org/wiki/Juan_Manuel_Fangio</vt:lpwstr>
      </vt:variant>
      <vt:variant>
        <vt:lpwstr/>
      </vt:variant>
      <vt:variant>
        <vt:i4>4522083</vt:i4>
      </vt:variant>
      <vt:variant>
        <vt:i4>321</vt:i4>
      </vt:variant>
      <vt:variant>
        <vt:i4>0</vt:i4>
      </vt:variant>
      <vt:variant>
        <vt:i4>5</vt:i4>
      </vt:variant>
      <vt:variant>
        <vt:lpwstr>https://it.wikipedia.org/wiki/Gran_Premio_d%27Argentina_1954</vt:lpwstr>
      </vt:variant>
      <vt:variant>
        <vt:lpwstr/>
      </vt:variant>
      <vt:variant>
        <vt:i4>3735562</vt:i4>
      </vt:variant>
      <vt:variant>
        <vt:i4>318</vt:i4>
      </vt:variant>
      <vt:variant>
        <vt:i4>0</vt:i4>
      </vt:variant>
      <vt:variant>
        <vt:i4>5</vt:i4>
      </vt:variant>
      <vt:variant>
        <vt:lpwstr>https://it.wikipedia.org/wiki/Maserati_250F</vt:lpwstr>
      </vt:variant>
      <vt:variant>
        <vt:lpwstr/>
      </vt:variant>
      <vt:variant>
        <vt:i4>393336</vt:i4>
      </vt:variant>
      <vt:variant>
        <vt:i4>315</vt:i4>
      </vt:variant>
      <vt:variant>
        <vt:i4>0</vt:i4>
      </vt:variant>
      <vt:variant>
        <vt:i4>5</vt:i4>
      </vt:variant>
      <vt:variant>
        <vt:lpwstr>https://it.wikipedia.org/wiki/Formula_1</vt:lpwstr>
      </vt:variant>
      <vt:variant>
        <vt:lpwstr/>
      </vt:variant>
      <vt:variant>
        <vt:i4>4063359</vt:i4>
      </vt:variant>
      <vt:variant>
        <vt:i4>312</vt:i4>
      </vt:variant>
      <vt:variant>
        <vt:i4>0</vt:i4>
      </vt:variant>
      <vt:variant>
        <vt:i4>5</vt:i4>
      </vt:variant>
      <vt:variant>
        <vt:lpwstr>https://it.wikipedia.org/wiki/1960</vt:lpwstr>
      </vt:variant>
      <vt:variant>
        <vt:lpwstr/>
      </vt:variant>
      <vt:variant>
        <vt:i4>3801212</vt:i4>
      </vt:variant>
      <vt:variant>
        <vt:i4>309</vt:i4>
      </vt:variant>
      <vt:variant>
        <vt:i4>0</vt:i4>
      </vt:variant>
      <vt:variant>
        <vt:i4>5</vt:i4>
      </vt:variant>
      <vt:variant>
        <vt:lpwstr>https://it.wikipedia.org/wiki/1954</vt:lpwstr>
      </vt:variant>
      <vt:variant>
        <vt:lpwstr/>
      </vt:variant>
      <vt:variant>
        <vt:i4>4325433</vt:i4>
      </vt:variant>
      <vt:variant>
        <vt:i4>306</vt:i4>
      </vt:variant>
      <vt:variant>
        <vt:i4>0</vt:i4>
      </vt:variant>
      <vt:variant>
        <vt:i4>5</vt:i4>
      </vt:variant>
      <vt:variant>
        <vt:lpwstr>https://it.wikipedia.org/wiki/Campionato_mondiale_di_Formula_1_1950</vt:lpwstr>
      </vt:variant>
      <vt:variant>
        <vt:lpwstr/>
      </vt:variant>
      <vt:variant>
        <vt:i4>6160447</vt:i4>
      </vt:variant>
      <vt:variant>
        <vt:i4>303</vt:i4>
      </vt:variant>
      <vt:variant>
        <vt:i4>0</vt:i4>
      </vt:variant>
      <vt:variant>
        <vt:i4>5</vt:i4>
      </vt:variant>
      <vt:variant>
        <vt:lpwstr>https://it.wikipedia.org/wiki/Maserati_4CL_e_4CLT</vt:lpwstr>
      </vt:variant>
      <vt:variant>
        <vt:lpwstr/>
      </vt:variant>
      <vt:variant>
        <vt:i4>393336</vt:i4>
      </vt:variant>
      <vt:variant>
        <vt:i4>300</vt:i4>
      </vt:variant>
      <vt:variant>
        <vt:i4>0</vt:i4>
      </vt:variant>
      <vt:variant>
        <vt:i4>5</vt:i4>
      </vt:variant>
      <vt:variant>
        <vt:lpwstr>https://it.wikipedia.org/wiki/Formula_2</vt:lpwstr>
      </vt:variant>
      <vt:variant>
        <vt:lpwstr/>
      </vt:variant>
      <vt:variant>
        <vt:i4>6160447</vt:i4>
      </vt:variant>
      <vt:variant>
        <vt:i4>297</vt:i4>
      </vt:variant>
      <vt:variant>
        <vt:i4>0</vt:i4>
      </vt:variant>
      <vt:variant>
        <vt:i4>5</vt:i4>
      </vt:variant>
      <vt:variant>
        <vt:lpwstr>https://it.wikipedia.org/wiki/Maserati_4CL_e_4CLT</vt:lpwstr>
      </vt:variant>
      <vt:variant>
        <vt:lpwstr/>
      </vt:variant>
      <vt:variant>
        <vt:i4>6422533</vt:i4>
      </vt:variant>
      <vt:variant>
        <vt:i4>294</vt:i4>
      </vt:variant>
      <vt:variant>
        <vt:i4>0</vt:i4>
      </vt:variant>
      <vt:variant>
        <vt:i4>5</vt:i4>
      </vt:variant>
      <vt:variant>
        <vt:lpwstr>https://it.wikipedia.org/wiki/Giorgetto_Giugiaro</vt:lpwstr>
      </vt:variant>
      <vt:variant>
        <vt:lpwstr/>
      </vt:variant>
      <vt:variant>
        <vt:i4>3735679</vt:i4>
      </vt:variant>
      <vt:variant>
        <vt:i4>291</vt:i4>
      </vt:variant>
      <vt:variant>
        <vt:i4>0</vt:i4>
      </vt:variant>
      <vt:variant>
        <vt:i4>5</vt:i4>
      </vt:variant>
      <vt:variant>
        <vt:lpwstr>https://it.wikipedia.org/wiki/1967</vt:lpwstr>
      </vt:variant>
      <vt:variant>
        <vt:lpwstr/>
      </vt:variant>
      <vt:variant>
        <vt:i4>2621562</vt:i4>
      </vt:variant>
      <vt:variant>
        <vt:i4>288</vt:i4>
      </vt:variant>
      <vt:variant>
        <vt:i4>0</vt:i4>
      </vt:variant>
      <vt:variant>
        <vt:i4>5</vt:i4>
      </vt:variant>
      <vt:variant>
        <vt:lpwstr>https://it.wikipedia.org/wiki/Maserati_Ghibli_(1967)</vt:lpwstr>
      </vt:variant>
      <vt:variant>
        <vt:lpwstr/>
      </vt:variant>
      <vt:variant>
        <vt:i4>393336</vt:i4>
      </vt:variant>
      <vt:variant>
        <vt:i4>285</vt:i4>
      </vt:variant>
      <vt:variant>
        <vt:i4>0</vt:i4>
      </vt:variant>
      <vt:variant>
        <vt:i4>5</vt:i4>
      </vt:variant>
      <vt:variant>
        <vt:lpwstr>https://it.wikipedia.org/wiki/Formula_1</vt:lpwstr>
      </vt:variant>
      <vt:variant>
        <vt:lpwstr/>
      </vt:variant>
      <vt:variant>
        <vt:i4>1507398</vt:i4>
      </vt:variant>
      <vt:variant>
        <vt:i4>282</vt:i4>
      </vt:variant>
      <vt:variant>
        <vt:i4>0</vt:i4>
      </vt:variant>
      <vt:variant>
        <vt:i4>5</vt:i4>
      </vt:variant>
      <vt:variant>
        <vt:lpwstr>https://it.wikipedia.org/wiki/Gran_Premio_del_Messico_1966</vt:lpwstr>
      </vt:variant>
      <vt:variant>
        <vt:lpwstr/>
      </vt:variant>
      <vt:variant>
        <vt:i4>6094849</vt:i4>
      </vt:variant>
      <vt:variant>
        <vt:i4>279</vt:i4>
      </vt:variant>
      <vt:variant>
        <vt:i4>0</vt:i4>
      </vt:variant>
      <vt:variant>
        <vt:i4>5</vt:i4>
      </vt:variant>
      <vt:variant>
        <vt:lpwstr>https://it.wikipedia.org/wiki/Cooper_Car_Company</vt:lpwstr>
      </vt:variant>
      <vt:variant>
        <vt:lpwstr/>
      </vt:variant>
      <vt:variant>
        <vt:i4>3670143</vt:i4>
      </vt:variant>
      <vt:variant>
        <vt:i4>276</vt:i4>
      </vt:variant>
      <vt:variant>
        <vt:i4>0</vt:i4>
      </vt:variant>
      <vt:variant>
        <vt:i4>5</vt:i4>
      </vt:variant>
      <vt:variant>
        <vt:lpwstr>https://it.wikipedia.org/wiki/1966</vt:lpwstr>
      </vt:variant>
      <vt:variant>
        <vt:lpwstr/>
      </vt:variant>
      <vt:variant>
        <vt:i4>5046323</vt:i4>
      </vt:variant>
      <vt:variant>
        <vt:i4>273</vt:i4>
      </vt:variant>
      <vt:variant>
        <vt:i4>0</vt:i4>
      </vt:variant>
      <vt:variant>
        <vt:i4>5</vt:i4>
      </vt:variant>
      <vt:variant>
        <vt:lpwstr>https://it.wikipedia.org/wiki/Maserati_Mexico</vt:lpwstr>
      </vt:variant>
      <vt:variant>
        <vt:lpwstr/>
      </vt:variant>
      <vt:variant>
        <vt:i4>5636146</vt:i4>
      </vt:variant>
      <vt:variant>
        <vt:i4>270</vt:i4>
      </vt:variant>
      <vt:variant>
        <vt:i4>0</vt:i4>
      </vt:variant>
      <vt:variant>
        <vt:i4>5</vt:i4>
      </vt:variant>
      <vt:variant>
        <vt:lpwstr>https://it.wikipedia.org/wiki/Pietro_Frua</vt:lpwstr>
      </vt:variant>
      <vt:variant>
        <vt:lpwstr/>
      </vt:variant>
      <vt:variant>
        <vt:i4>3866691</vt:i4>
      </vt:variant>
      <vt:variant>
        <vt:i4>267</vt:i4>
      </vt:variant>
      <vt:variant>
        <vt:i4>0</vt:i4>
      </vt:variant>
      <vt:variant>
        <vt:i4>5</vt:i4>
      </vt:variant>
      <vt:variant>
        <vt:lpwstr>https://it.wikipedia.org/wiki/Maserati_Mistral</vt:lpwstr>
      </vt:variant>
      <vt:variant>
        <vt:lpwstr/>
      </vt:variant>
      <vt:variant>
        <vt:i4>2818126</vt:i4>
      </vt:variant>
      <vt:variant>
        <vt:i4>264</vt:i4>
      </vt:variant>
      <vt:variant>
        <vt:i4>0</vt:i4>
      </vt:variant>
      <vt:variant>
        <vt:i4>5</vt:i4>
      </vt:variant>
      <vt:variant>
        <vt:lpwstr>https://it.wikipedia.org/wiki/Maserati_Quattroporte</vt:lpwstr>
      </vt:variant>
      <vt:variant>
        <vt:lpwstr/>
      </vt:variant>
      <vt:variant>
        <vt:i4>2359366</vt:i4>
      </vt:variant>
      <vt:variant>
        <vt:i4>261</vt:i4>
      </vt:variant>
      <vt:variant>
        <vt:i4>0</vt:i4>
      </vt:variant>
      <vt:variant>
        <vt:i4>5</vt:i4>
      </vt:variant>
      <vt:variant>
        <vt:lpwstr>https://it.wikipedia.org/wiki/Maserati_Sebring</vt:lpwstr>
      </vt:variant>
      <vt:variant>
        <vt:lpwstr/>
      </vt:variant>
      <vt:variant>
        <vt:i4>3932287</vt:i4>
      </vt:variant>
      <vt:variant>
        <vt:i4>258</vt:i4>
      </vt:variant>
      <vt:variant>
        <vt:i4>0</vt:i4>
      </vt:variant>
      <vt:variant>
        <vt:i4>5</vt:i4>
      </vt:variant>
      <vt:variant>
        <vt:lpwstr>https://it.wikipedia.org/wiki/1962</vt:lpwstr>
      </vt:variant>
      <vt:variant>
        <vt:lpwstr/>
      </vt:variant>
      <vt:variant>
        <vt:i4>1835091</vt:i4>
      </vt:variant>
      <vt:variant>
        <vt:i4>255</vt:i4>
      </vt:variant>
      <vt:variant>
        <vt:i4>0</vt:i4>
      </vt:variant>
      <vt:variant>
        <vt:i4>5</vt:i4>
      </vt:variant>
      <vt:variant>
        <vt:lpwstr>https://it.wikipedia.org/wiki/Mohammad_Reza_Pahlavi</vt:lpwstr>
      </vt:variant>
      <vt:variant>
        <vt:lpwstr/>
      </vt:variant>
      <vt:variant>
        <vt:i4>8257593</vt:i4>
      </vt:variant>
      <vt:variant>
        <vt:i4>252</vt:i4>
      </vt:variant>
      <vt:variant>
        <vt:i4>0</vt:i4>
      </vt:variant>
      <vt:variant>
        <vt:i4>5</vt:i4>
      </vt:variant>
      <vt:variant>
        <vt:lpwstr>https://it.wikipedia.org/wiki/Sci%C3%A0_di_Persia</vt:lpwstr>
      </vt:variant>
      <vt:variant>
        <vt:lpwstr/>
      </vt:variant>
      <vt:variant>
        <vt:i4>1376344</vt:i4>
      </vt:variant>
      <vt:variant>
        <vt:i4>249</vt:i4>
      </vt:variant>
      <vt:variant>
        <vt:i4>0</vt:i4>
      </vt:variant>
      <vt:variant>
        <vt:i4>5</vt:i4>
      </vt:variant>
      <vt:variant>
        <vt:lpwstr>https://it.wikipedia.org/wiki/Maserati_5000_GT</vt:lpwstr>
      </vt:variant>
      <vt:variant>
        <vt:lpwstr/>
      </vt:variant>
      <vt:variant>
        <vt:i4>5636139</vt:i4>
      </vt:variant>
      <vt:variant>
        <vt:i4>246</vt:i4>
      </vt:variant>
      <vt:variant>
        <vt:i4>0</vt:i4>
      </vt:variant>
      <vt:variant>
        <vt:i4>5</vt:i4>
      </vt:variant>
      <vt:variant>
        <vt:lpwstr>https://it.wikipedia.org/wiki/Giulio_Alfieri</vt:lpwstr>
      </vt:variant>
      <vt:variant>
        <vt:lpwstr/>
      </vt:variant>
      <vt:variant>
        <vt:i4>1245277</vt:i4>
      </vt:variant>
      <vt:variant>
        <vt:i4>243</vt:i4>
      </vt:variant>
      <vt:variant>
        <vt:i4>0</vt:i4>
      </vt:variant>
      <vt:variant>
        <vt:i4>5</vt:i4>
      </vt:variant>
      <vt:variant>
        <vt:lpwstr>https://it.wikipedia.org/wiki/Maserati_3500_GT</vt:lpwstr>
      </vt:variant>
      <vt:variant>
        <vt:lpwstr/>
      </vt:variant>
      <vt:variant>
        <vt:i4>3735676</vt:i4>
      </vt:variant>
      <vt:variant>
        <vt:i4>240</vt:i4>
      </vt:variant>
      <vt:variant>
        <vt:i4>0</vt:i4>
      </vt:variant>
      <vt:variant>
        <vt:i4>5</vt:i4>
      </vt:variant>
      <vt:variant>
        <vt:lpwstr>https://it.wikipedia.org/wiki/1957</vt:lpwstr>
      </vt:variant>
      <vt:variant>
        <vt:lpwstr/>
      </vt:variant>
      <vt:variant>
        <vt:i4>393336</vt:i4>
      </vt:variant>
      <vt:variant>
        <vt:i4>237</vt:i4>
      </vt:variant>
      <vt:variant>
        <vt:i4>0</vt:i4>
      </vt:variant>
      <vt:variant>
        <vt:i4>5</vt:i4>
      </vt:variant>
      <vt:variant>
        <vt:lpwstr>https://it.wikipedia.org/wiki/Formula_1</vt:lpwstr>
      </vt:variant>
      <vt:variant>
        <vt:lpwstr/>
      </vt:variant>
      <vt:variant>
        <vt:i4>721010</vt:i4>
      </vt:variant>
      <vt:variant>
        <vt:i4>234</vt:i4>
      </vt:variant>
      <vt:variant>
        <vt:i4>0</vt:i4>
      </vt:variant>
      <vt:variant>
        <vt:i4>5</vt:i4>
      </vt:variant>
      <vt:variant>
        <vt:lpwstr>https://it.wikipedia.org/wiki/Gran_Premio_di_automobilismo</vt:lpwstr>
      </vt:variant>
      <vt:variant>
        <vt:lpwstr/>
      </vt:variant>
      <vt:variant>
        <vt:i4>2424948</vt:i4>
      </vt:variant>
      <vt:variant>
        <vt:i4>231</vt:i4>
      </vt:variant>
      <vt:variant>
        <vt:i4>0</vt:i4>
      </vt:variant>
      <vt:variant>
        <vt:i4>5</vt:i4>
      </vt:variant>
      <vt:variant>
        <vt:lpwstr>https://it.wikipedia.org/wiki/OSCA</vt:lpwstr>
      </vt:variant>
      <vt:variant>
        <vt:lpwstr/>
      </vt:variant>
      <vt:variant>
        <vt:i4>3670140</vt:i4>
      </vt:variant>
      <vt:variant>
        <vt:i4>228</vt:i4>
      </vt:variant>
      <vt:variant>
        <vt:i4>0</vt:i4>
      </vt:variant>
      <vt:variant>
        <vt:i4>5</vt:i4>
      </vt:variant>
      <vt:variant>
        <vt:lpwstr>https://it.wikipedia.org/wiki/1956</vt:lpwstr>
      </vt:variant>
      <vt:variant>
        <vt:lpwstr/>
      </vt:variant>
      <vt:variant>
        <vt:i4>3735677</vt:i4>
      </vt:variant>
      <vt:variant>
        <vt:i4>225</vt:i4>
      </vt:variant>
      <vt:variant>
        <vt:i4>0</vt:i4>
      </vt:variant>
      <vt:variant>
        <vt:i4>5</vt:i4>
      </vt:variant>
      <vt:variant>
        <vt:lpwstr>https://it.wikipedia.org/wiki/1947</vt:lpwstr>
      </vt:variant>
      <vt:variant>
        <vt:lpwstr/>
      </vt:variant>
      <vt:variant>
        <vt:i4>5898303</vt:i4>
      </vt:variant>
      <vt:variant>
        <vt:i4>222</vt:i4>
      </vt:variant>
      <vt:variant>
        <vt:i4>0</vt:i4>
      </vt:variant>
      <vt:variant>
        <vt:i4>5</vt:i4>
      </vt:variant>
      <vt:variant>
        <vt:lpwstr>https://it.wikipedia.org/wiki/Maserati_A6</vt:lpwstr>
      </vt:variant>
      <vt:variant>
        <vt:lpwstr/>
      </vt:variant>
      <vt:variant>
        <vt:i4>5046272</vt:i4>
      </vt:variant>
      <vt:variant>
        <vt:i4>219</vt:i4>
      </vt:variant>
      <vt:variant>
        <vt:i4>0</vt:i4>
      </vt:variant>
      <vt:variant>
        <vt:i4>5</vt:i4>
      </vt:variant>
      <vt:variant>
        <vt:lpwstr>https://it.wikipedia.org/wiki/Pininfarina</vt:lpwstr>
      </vt:variant>
      <vt:variant>
        <vt:lpwstr/>
      </vt:variant>
      <vt:variant>
        <vt:i4>6684706</vt:i4>
      </vt:variant>
      <vt:variant>
        <vt:i4>216</vt:i4>
      </vt:variant>
      <vt:variant>
        <vt:i4>0</vt:i4>
      </vt:variant>
      <vt:variant>
        <vt:i4>5</vt:i4>
      </vt:variant>
      <vt:variant>
        <vt:lpwstr>https://it.wikipedia.org/wiki/Seconda_guerra_mondiale</vt:lpwstr>
      </vt:variant>
      <vt:variant>
        <vt:lpwstr/>
      </vt:variant>
      <vt:variant>
        <vt:i4>4063357</vt:i4>
      </vt:variant>
      <vt:variant>
        <vt:i4>213</vt:i4>
      </vt:variant>
      <vt:variant>
        <vt:i4>0</vt:i4>
      </vt:variant>
      <vt:variant>
        <vt:i4>5</vt:i4>
      </vt:variant>
      <vt:variant>
        <vt:lpwstr>https://it.wikipedia.org/wiki/1940</vt:lpwstr>
      </vt:variant>
      <vt:variant>
        <vt:lpwstr/>
      </vt:variant>
      <vt:variant>
        <vt:i4>3604602</vt:i4>
      </vt:variant>
      <vt:variant>
        <vt:i4>210</vt:i4>
      </vt:variant>
      <vt:variant>
        <vt:i4>0</vt:i4>
      </vt:variant>
      <vt:variant>
        <vt:i4>5</vt:i4>
      </vt:variant>
      <vt:variant>
        <vt:lpwstr>https://it.wikipedia.org/wiki/1939</vt:lpwstr>
      </vt:variant>
      <vt:variant>
        <vt:lpwstr/>
      </vt:variant>
      <vt:variant>
        <vt:i4>65571</vt:i4>
      </vt:variant>
      <vt:variant>
        <vt:i4>207</vt:i4>
      </vt:variant>
      <vt:variant>
        <vt:i4>0</vt:i4>
      </vt:variant>
      <vt:variant>
        <vt:i4>5</vt:i4>
      </vt:variant>
      <vt:variant>
        <vt:lpwstr>https://it.wikipedia.org/wiki/500_Miglia_di_Indianapolis</vt:lpwstr>
      </vt:variant>
      <vt:variant>
        <vt:lpwstr/>
      </vt:variant>
      <vt:variant>
        <vt:i4>7798876</vt:i4>
      </vt:variant>
      <vt:variant>
        <vt:i4>204</vt:i4>
      </vt:variant>
      <vt:variant>
        <vt:i4>0</vt:i4>
      </vt:variant>
      <vt:variant>
        <vt:i4>5</vt:i4>
      </vt:variant>
      <vt:variant>
        <vt:lpwstr>https://it.wikipedia.org/wiki/Maserati_8CTF</vt:lpwstr>
      </vt:variant>
      <vt:variant>
        <vt:lpwstr/>
      </vt:variant>
      <vt:variant>
        <vt:i4>6029343</vt:i4>
      </vt:variant>
      <vt:variant>
        <vt:i4>201</vt:i4>
      </vt:variant>
      <vt:variant>
        <vt:i4>0</vt:i4>
      </vt:variant>
      <vt:variant>
        <vt:i4>5</vt:i4>
      </vt:variant>
      <vt:variant>
        <vt:lpwstr>https://it.wikipedia.org/wiki/Modena</vt:lpwstr>
      </vt:variant>
      <vt:variant>
        <vt:lpwstr/>
      </vt:variant>
      <vt:variant>
        <vt:i4>3604602</vt:i4>
      </vt:variant>
      <vt:variant>
        <vt:i4>198</vt:i4>
      </vt:variant>
      <vt:variant>
        <vt:i4>0</vt:i4>
      </vt:variant>
      <vt:variant>
        <vt:i4>5</vt:i4>
      </vt:variant>
      <vt:variant>
        <vt:lpwstr>https://it.wikipedia.org/wiki/1939</vt:lpwstr>
      </vt:variant>
      <vt:variant>
        <vt:lpwstr/>
      </vt:variant>
      <vt:variant>
        <vt:i4>4980797</vt:i4>
      </vt:variant>
      <vt:variant>
        <vt:i4>195</vt:i4>
      </vt:variant>
      <vt:variant>
        <vt:i4>0</vt:i4>
      </vt:variant>
      <vt:variant>
        <vt:i4>5</vt:i4>
      </vt:variant>
      <vt:variant>
        <vt:lpwstr>https://it.wikipedia.org/wiki/Adolfo_Orsi</vt:lpwstr>
      </vt:variant>
      <vt:variant>
        <vt:lpwstr/>
      </vt:variant>
      <vt:variant>
        <vt:i4>3735674</vt:i4>
      </vt:variant>
      <vt:variant>
        <vt:i4>192</vt:i4>
      </vt:variant>
      <vt:variant>
        <vt:i4>0</vt:i4>
      </vt:variant>
      <vt:variant>
        <vt:i4>5</vt:i4>
      </vt:variant>
      <vt:variant>
        <vt:lpwstr>https://it.wikipedia.org/wiki/1937</vt:lpwstr>
      </vt:variant>
      <vt:variant>
        <vt:lpwstr/>
      </vt:variant>
      <vt:variant>
        <vt:i4>6881283</vt:i4>
      </vt:variant>
      <vt:variant>
        <vt:i4>189</vt:i4>
      </vt:variant>
      <vt:variant>
        <vt:i4>0</vt:i4>
      </vt:variant>
      <vt:variant>
        <vt:i4>5</vt:i4>
      </vt:variant>
      <vt:variant>
        <vt:lpwstr>https://it.wikipedia.org/wiki/Bindo_Maserati</vt:lpwstr>
      </vt:variant>
      <vt:variant>
        <vt:lpwstr/>
      </vt:variant>
      <vt:variant>
        <vt:i4>5308449</vt:i4>
      </vt:variant>
      <vt:variant>
        <vt:i4>186</vt:i4>
      </vt:variant>
      <vt:variant>
        <vt:i4>0</vt:i4>
      </vt:variant>
      <vt:variant>
        <vt:i4>5</vt:i4>
      </vt:variant>
      <vt:variant>
        <vt:lpwstr>https://it.wikipedia.org/wiki/Ettore_Maserati</vt:lpwstr>
      </vt:variant>
      <vt:variant>
        <vt:lpwstr/>
      </vt:variant>
      <vt:variant>
        <vt:i4>3932282</vt:i4>
      </vt:variant>
      <vt:variant>
        <vt:i4>183</vt:i4>
      </vt:variant>
      <vt:variant>
        <vt:i4>0</vt:i4>
      </vt:variant>
      <vt:variant>
        <vt:i4>5</vt:i4>
      </vt:variant>
      <vt:variant>
        <vt:lpwstr>https://it.wikipedia.org/wiki/1932</vt:lpwstr>
      </vt:variant>
      <vt:variant>
        <vt:lpwstr/>
      </vt:variant>
      <vt:variant>
        <vt:i4>7733350</vt:i4>
      </vt:variant>
      <vt:variant>
        <vt:i4>180</vt:i4>
      </vt:variant>
      <vt:variant>
        <vt:i4>0</vt:i4>
      </vt:variant>
      <vt:variant>
        <vt:i4>5</vt:i4>
      </vt:variant>
      <vt:variant>
        <vt:lpwstr>https://it.wikipedia.org/wiki/Record_di_velocit%C3%A0</vt:lpwstr>
      </vt:variant>
      <vt:variant>
        <vt:lpwstr/>
      </vt:variant>
      <vt:variant>
        <vt:i4>4587537</vt:i4>
      </vt:variant>
      <vt:variant>
        <vt:i4>177</vt:i4>
      </vt:variant>
      <vt:variant>
        <vt:i4>0</vt:i4>
      </vt:variant>
      <vt:variant>
        <vt:i4>5</vt:i4>
      </vt:variant>
      <vt:variant>
        <vt:lpwstr>https://it.wikipedia.org/wiki/Cremona</vt:lpwstr>
      </vt:variant>
      <vt:variant>
        <vt:lpwstr/>
      </vt:variant>
      <vt:variant>
        <vt:i4>3342457</vt:i4>
      </vt:variant>
      <vt:variant>
        <vt:i4>174</vt:i4>
      </vt:variant>
      <vt:variant>
        <vt:i4>0</vt:i4>
      </vt:variant>
      <vt:variant>
        <vt:i4>5</vt:i4>
      </vt:variant>
      <vt:variant>
        <vt:lpwstr>https://it.wikipedia.org/wiki/Mario_Umberto_Borzacchini</vt:lpwstr>
      </vt:variant>
      <vt:variant>
        <vt:lpwstr/>
      </vt:variant>
      <vt:variant>
        <vt:i4>5505103</vt:i4>
      </vt:variant>
      <vt:variant>
        <vt:i4>171</vt:i4>
      </vt:variant>
      <vt:variant>
        <vt:i4>0</vt:i4>
      </vt:variant>
      <vt:variant>
        <vt:i4>5</vt:i4>
      </vt:variant>
      <vt:variant>
        <vt:lpwstr>https://it.wikipedia.org/wiki/Maserati_Tipo_V4</vt:lpwstr>
      </vt:variant>
      <vt:variant>
        <vt:lpwstr/>
      </vt:variant>
      <vt:variant>
        <vt:i4>7995396</vt:i4>
      </vt:variant>
      <vt:variant>
        <vt:i4>168</vt:i4>
      </vt:variant>
      <vt:variant>
        <vt:i4>0</vt:i4>
      </vt:variant>
      <vt:variant>
        <vt:i4>5</vt:i4>
      </vt:variant>
      <vt:variant>
        <vt:lpwstr>https://it.wikipedia.org/wiki/Gran_Premio_di_Tripoli</vt:lpwstr>
      </vt:variant>
      <vt:variant>
        <vt:lpwstr/>
      </vt:variant>
      <vt:variant>
        <vt:i4>3604603</vt:i4>
      </vt:variant>
      <vt:variant>
        <vt:i4>165</vt:i4>
      </vt:variant>
      <vt:variant>
        <vt:i4>0</vt:i4>
      </vt:variant>
      <vt:variant>
        <vt:i4>5</vt:i4>
      </vt:variant>
      <vt:variant>
        <vt:lpwstr>https://it.wikipedia.org/wiki/1929</vt:lpwstr>
      </vt:variant>
      <vt:variant>
        <vt:lpwstr/>
      </vt:variant>
      <vt:variant>
        <vt:i4>3539067</vt:i4>
      </vt:variant>
      <vt:variant>
        <vt:i4>162</vt:i4>
      </vt:variant>
      <vt:variant>
        <vt:i4>0</vt:i4>
      </vt:variant>
      <vt:variant>
        <vt:i4>5</vt:i4>
      </vt:variant>
      <vt:variant>
        <vt:lpwstr>https://it.wikipedia.org/wiki/1928</vt:lpwstr>
      </vt:variant>
      <vt:variant>
        <vt:lpwstr/>
      </vt:variant>
      <vt:variant>
        <vt:i4>5832721</vt:i4>
      </vt:variant>
      <vt:variant>
        <vt:i4>159</vt:i4>
      </vt:variant>
      <vt:variant>
        <vt:i4>0</vt:i4>
      </vt:variant>
      <vt:variant>
        <vt:i4>5</vt:i4>
      </vt:variant>
      <vt:variant>
        <vt:lpwstr>https://it.wikipedia.org/wiki/Bologna</vt:lpwstr>
      </vt:variant>
      <vt:variant>
        <vt:lpwstr/>
      </vt:variant>
      <vt:variant>
        <vt:i4>983102</vt:i4>
      </vt:variant>
      <vt:variant>
        <vt:i4>156</vt:i4>
      </vt:variant>
      <vt:variant>
        <vt:i4>0</vt:i4>
      </vt:variant>
      <vt:variant>
        <vt:i4>5</vt:i4>
      </vt:variant>
      <vt:variant>
        <vt:lpwstr>https://it.wikipedia.org/wiki/Fontana_del_Nettuno_(Bologna)</vt:lpwstr>
      </vt:variant>
      <vt:variant>
        <vt:lpwstr/>
      </vt:variant>
      <vt:variant>
        <vt:i4>2752628</vt:i4>
      </vt:variant>
      <vt:variant>
        <vt:i4>153</vt:i4>
      </vt:variant>
      <vt:variant>
        <vt:i4>0</vt:i4>
      </vt:variant>
      <vt:variant>
        <vt:i4>5</vt:i4>
      </vt:variant>
      <vt:variant>
        <vt:lpwstr>https://it.wikipedia.org/wiki/Tridente</vt:lpwstr>
      </vt:variant>
      <vt:variant>
        <vt:lpwstr/>
      </vt:variant>
      <vt:variant>
        <vt:i4>7077904</vt:i4>
      </vt:variant>
      <vt:variant>
        <vt:i4>150</vt:i4>
      </vt:variant>
      <vt:variant>
        <vt:i4>0</vt:i4>
      </vt:variant>
      <vt:variant>
        <vt:i4>5</vt:i4>
      </vt:variant>
      <vt:variant>
        <vt:lpwstr>https://it.wikipedia.org/wiki/Mario_Maserati</vt:lpwstr>
      </vt:variant>
      <vt:variant>
        <vt:lpwstr/>
      </vt:variant>
      <vt:variant>
        <vt:i4>3670139</vt:i4>
      </vt:variant>
      <vt:variant>
        <vt:i4>147</vt:i4>
      </vt:variant>
      <vt:variant>
        <vt:i4>0</vt:i4>
      </vt:variant>
      <vt:variant>
        <vt:i4>5</vt:i4>
      </vt:variant>
      <vt:variant>
        <vt:lpwstr>https://it.wikipedia.org/wiki/1926</vt:lpwstr>
      </vt:variant>
      <vt:variant>
        <vt:lpwstr/>
      </vt:variant>
      <vt:variant>
        <vt:i4>2031743</vt:i4>
      </vt:variant>
      <vt:variant>
        <vt:i4>144</vt:i4>
      </vt:variant>
      <vt:variant>
        <vt:i4>0</vt:i4>
      </vt:variant>
      <vt:variant>
        <vt:i4>5</vt:i4>
      </vt:variant>
      <vt:variant>
        <vt:lpwstr>https://it.wikipedia.org/wiki/Targa_Florio</vt:lpwstr>
      </vt:variant>
      <vt:variant>
        <vt:lpwstr/>
      </vt:variant>
      <vt:variant>
        <vt:i4>7274522</vt:i4>
      </vt:variant>
      <vt:variant>
        <vt:i4>141</vt:i4>
      </vt:variant>
      <vt:variant>
        <vt:i4>0</vt:i4>
      </vt:variant>
      <vt:variant>
        <vt:i4>5</vt:i4>
      </vt:variant>
      <vt:variant>
        <vt:lpwstr>https://it.wikipedia.org/wiki/Cavallo_vapore</vt:lpwstr>
      </vt:variant>
      <vt:variant>
        <vt:lpwstr/>
      </vt:variant>
      <vt:variant>
        <vt:i4>6815776</vt:i4>
      </vt:variant>
      <vt:variant>
        <vt:i4>138</vt:i4>
      </vt:variant>
      <vt:variant>
        <vt:i4>0</vt:i4>
      </vt:variant>
      <vt:variant>
        <vt:i4>5</vt:i4>
      </vt:variant>
      <vt:variant>
        <vt:lpwstr>https://it.wikipedia.org/wiki/Motore_in_linea</vt:lpwstr>
      </vt:variant>
      <vt:variant>
        <vt:lpwstr/>
      </vt:variant>
      <vt:variant>
        <vt:i4>3670139</vt:i4>
      </vt:variant>
      <vt:variant>
        <vt:i4>135</vt:i4>
      </vt:variant>
      <vt:variant>
        <vt:i4>0</vt:i4>
      </vt:variant>
      <vt:variant>
        <vt:i4>5</vt:i4>
      </vt:variant>
      <vt:variant>
        <vt:lpwstr>https://it.wikipedia.org/wiki/1926</vt:lpwstr>
      </vt:variant>
      <vt:variant>
        <vt:lpwstr/>
      </vt:variant>
      <vt:variant>
        <vt:i4>5636107</vt:i4>
      </vt:variant>
      <vt:variant>
        <vt:i4>132</vt:i4>
      </vt:variant>
      <vt:variant>
        <vt:i4>0</vt:i4>
      </vt:variant>
      <vt:variant>
        <vt:i4>5</vt:i4>
      </vt:variant>
      <vt:variant>
        <vt:lpwstr>https://it.wikipedia.org/wiki/Maserati_Tipo_26</vt:lpwstr>
      </vt:variant>
      <vt:variant>
        <vt:lpwstr/>
      </vt:variant>
      <vt:variant>
        <vt:i4>4521993</vt:i4>
      </vt:variant>
      <vt:variant>
        <vt:i4>129</vt:i4>
      </vt:variant>
      <vt:variant>
        <vt:i4>0</vt:i4>
      </vt:variant>
      <vt:variant>
        <vt:i4>5</vt:i4>
      </vt:variant>
      <vt:variant>
        <vt:lpwstr>https://it.wikipedia.org/wiki/Diatto</vt:lpwstr>
      </vt:variant>
      <vt:variant>
        <vt:lpwstr/>
      </vt:variant>
      <vt:variant>
        <vt:i4>2883660</vt:i4>
      </vt:variant>
      <vt:variant>
        <vt:i4>126</vt:i4>
      </vt:variant>
      <vt:variant>
        <vt:i4>0</vt:i4>
      </vt:variant>
      <vt:variant>
        <vt:i4>5</vt:i4>
      </vt:variant>
      <vt:variant>
        <vt:lpwstr>https://it.wikipedia.org/wiki/Fratelli_Maserati</vt:lpwstr>
      </vt:variant>
      <vt:variant>
        <vt:lpwstr/>
      </vt:variant>
      <vt:variant>
        <vt:i4>3932283</vt:i4>
      </vt:variant>
      <vt:variant>
        <vt:i4>123</vt:i4>
      </vt:variant>
      <vt:variant>
        <vt:i4>0</vt:i4>
      </vt:variant>
      <vt:variant>
        <vt:i4>5</vt:i4>
      </vt:variant>
      <vt:variant>
        <vt:lpwstr>https://it.wikipedia.org/wiki/1922</vt:lpwstr>
      </vt:variant>
      <vt:variant>
        <vt:lpwstr/>
      </vt:variant>
      <vt:variant>
        <vt:i4>4522052</vt:i4>
      </vt:variant>
      <vt:variant>
        <vt:i4>120</vt:i4>
      </vt:variant>
      <vt:variant>
        <vt:i4>0</vt:i4>
      </vt:variant>
      <vt:variant>
        <vt:i4>5</vt:i4>
      </vt:variant>
      <vt:variant>
        <vt:lpwstr>https://it.wikipedia.org/wiki/Susa-Moncenisio</vt:lpwstr>
      </vt:variant>
      <vt:variant>
        <vt:lpwstr/>
      </vt:variant>
      <vt:variant>
        <vt:i4>1376277</vt:i4>
      </vt:variant>
      <vt:variant>
        <vt:i4>117</vt:i4>
      </vt:variant>
      <vt:variant>
        <vt:i4>0</vt:i4>
      </vt:variant>
      <vt:variant>
        <vt:i4>5</vt:i4>
      </vt:variant>
      <vt:variant>
        <vt:lpwstr>https://it.wikipedia.org/wiki/Aosta-Gran_San_Bernardo</vt:lpwstr>
      </vt:variant>
      <vt:variant>
        <vt:lpwstr/>
      </vt:variant>
      <vt:variant>
        <vt:i4>2818120</vt:i4>
      </vt:variant>
      <vt:variant>
        <vt:i4>114</vt:i4>
      </vt:variant>
      <vt:variant>
        <vt:i4>0</vt:i4>
      </vt:variant>
      <vt:variant>
        <vt:i4>5</vt:i4>
      </vt:variant>
      <vt:variant>
        <vt:lpwstr>https://it.wikipedia.org/wiki/Circuito_stradale_del_Mugello</vt:lpwstr>
      </vt:variant>
      <vt:variant>
        <vt:lpwstr/>
      </vt:variant>
      <vt:variant>
        <vt:i4>3604600</vt:i4>
      </vt:variant>
      <vt:variant>
        <vt:i4>111</vt:i4>
      </vt:variant>
      <vt:variant>
        <vt:i4>0</vt:i4>
      </vt:variant>
      <vt:variant>
        <vt:i4>5</vt:i4>
      </vt:variant>
      <vt:variant>
        <vt:lpwstr>https://it.wikipedia.org/wiki/1919</vt:lpwstr>
      </vt:variant>
      <vt:variant>
        <vt:lpwstr/>
      </vt:variant>
      <vt:variant>
        <vt:i4>5242903</vt:i4>
      </vt:variant>
      <vt:variant>
        <vt:i4>108</vt:i4>
      </vt:variant>
      <vt:variant>
        <vt:i4>0</vt:i4>
      </vt:variant>
      <vt:variant>
        <vt:i4>5</vt:i4>
      </vt:variant>
      <vt:variant>
        <vt:lpwstr>https://it.wikipedia.org/wiki/Milano</vt:lpwstr>
      </vt:variant>
      <vt:variant>
        <vt:lpwstr/>
      </vt:variant>
      <vt:variant>
        <vt:i4>7077964</vt:i4>
      </vt:variant>
      <vt:variant>
        <vt:i4>105</vt:i4>
      </vt:variant>
      <vt:variant>
        <vt:i4>0</vt:i4>
      </vt:variant>
      <vt:variant>
        <vt:i4>5</vt:i4>
      </vt:variant>
      <vt:variant>
        <vt:lpwstr>https://it.wikipedia.org/wiki/Candela_d%27accensione</vt:lpwstr>
      </vt:variant>
      <vt:variant>
        <vt:lpwstr/>
      </vt:variant>
      <vt:variant>
        <vt:i4>1507397</vt:i4>
      </vt:variant>
      <vt:variant>
        <vt:i4>102</vt:i4>
      </vt:variant>
      <vt:variant>
        <vt:i4>0</vt:i4>
      </vt:variant>
      <vt:variant>
        <vt:i4>5</vt:i4>
      </vt:variant>
      <vt:variant>
        <vt:lpwstr>https://it.wikipedia.org/wiki/Prima_guerra_mondiale</vt:lpwstr>
      </vt:variant>
      <vt:variant>
        <vt:lpwstr/>
      </vt:variant>
      <vt:variant>
        <vt:i4>5308449</vt:i4>
      </vt:variant>
      <vt:variant>
        <vt:i4>99</vt:i4>
      </vt:variant>
      <vt:variant>
        <vt:i4>0</vt:i4>
      </vt:variant>
      <vt:variant>
        <vt:i4>5</vt:i4>
      </vt:variant>
      <vt:variant>
        <vt:lpwstr>https://it.wikipedia.org/wiki/Ettore_Maserati</vt:lpwstr>
      </vt:variant>
      <vt:variant>
        <vt:lpwstr/>
      </vt:variant>
      <vt:variant>
        <vt:i4>458871</vt:i4>
      </vt:variant>
      <vt:variant>
        <vt:i4>96</vt:i4>
      </vt:variant>
      <vt:variant>
        <vt:i4>0</vt:i4>
      </vt:variant>
      <vt:variant>
        <vt:i4>5</vt:i4>
      </vt:variant>
      <vt:variant>
        <vt:lpwstr>https://it.wikipedia.org/wiki/Ernesto_Maserati</vt:lpwstr>
      </vt:variant>
      <vt:variant>
        <vt:lpwstr/>
      </vt:variant>
      <vt:variant>
        <vt:i4>3473490</vt:i4>
      </vt:variant>
      <vt:variant>
        <vt:i4>93</vt:i4>
      </vt:variant>
      <vt:variant>
        <vt:i4>0</vt:i4>
      </vt:variant>
      <vt:variant>
        <vt:i4>5</vt:i4>
      </vt:variant>
      <vt:variant>
        <vt:lpwstr>https://it.wikipedia.org/wiki/Isotta_Fraschini</vt:lpwstr>
      </vt:variant>
      <vt:variant>
        <vt:lpwstr/>
      </vt:variant>
      <vt:variant>
        <vt:i4>1245291</vt:i4>
      </vt:variant>
      <vt:variant>
        <vt:i4>90</vt:i4>
      </vt:variant>
      <vt:variant>
        <vt:i4>0</vt:i4>
      </vt:variant>
      <vt:variant>
        <vt:i4>5</vt:i4>
      </vt:variant>
      <vt:variant>
        <vt:lpwstr>https://it.wikipedia.org/wiki/Alfieri_Maserati</vt:lpwstr>
      </vt:variant>
      <vt:variant>
        <vt:lpwstr/>
      </vt:variant>
      <vt:variant>
        <vt:i4>5832721</vt:i4>
      </vt:variant>
      <vt:variant>
        <vt:i4>87</vt:i4>
      </vt:variant>
      <vt:variant>
        <vt:i4>0</vt:i4>
      </vt:variant>
      <vt:variant>
        <vt:i4>5</vt:i4>
      </vt:variant>
      <vt:variant>
        <vt:lpwstr>https://it.wikipedia.org/wiki/Bologna</vt:lpwstr>
      </vt:variant>
      <vt:variant>
        <vt:lpwstr/>
      </vt:variant>
      <vt:variant>
        <vt:i4>3801208</vt:i4>
      </vt:variant>
      <vt:variant>
        <vt:i4>84</vt:i4>
      </vt:variant>
      <vt:variant>
        <vt:i4>0</vt:i4>
      </vt:variant>
      <vt:variant>
        <vt:i4>5</vt:i4>
      </vt:variant>
      <vt:variant>
        <vt:lpwstr>https://it.wikipedia.org/wiki/1914</vt:lpwstr>
      </vt:variant>
      <vt:variant>
        <vt:lpwstr/>
      </vt:variant>
      <vt:variant>
        <vt:i4>393336</vt:i4>
      </vt:variant>
      <vt:variant>
        <vt:i4>81</vt:i4>
      </vt:variant>
      <vt:variant>
        <vt:i4>0</vt:i4>
      </vt:variant>
      <vt:variant>
        <vt:i4>5</vt:i4>
      </vt:variant>
      <vt:variant>
        <vt:lpwstr>https://it.wikipedia.org/wiki/Formula_E</vt:lpwstr>
      </vt:variant>
      <vt:variant>
        <vt:lpwstr/>
      </vt:variant>
      <vt:variant>
        <vt:i4>3473528</vt:i4>
      </vt:variant>
      <vt:variant>
        <vt:i4>78</vt:i4>
      </vt:variant>
      <vt:variant>
        <vt:i4>0</vt:i4>
      </vt:variant>
      <vt:variant>
        <vt:i4>5</vt:i4>
      </vt:variant>
      <vt:variant>
        <vt:lpwstr>https://it.wikipedia.org/wiki/2022</vt:lpwstr>
      </vt:variant>
      <vt:variant>
        <vt:lpwstr/>
      </vt:variant>
      <vt:variant>
        <vt:i4>2556012</vt:i4>
      </vt:variant>
      <vt:variant>
        <vt:i4>75</vt:i4>
      </vt:variant>
      <vt:variant>
        <vt:i4>0</vt:i4>
      </vt:variant>
      <vt:variant>
        <vt:i4>5</vt:i4>
      </vt:variant>
      <vt:variant>
        <vt:lpwstr>https://it.wikipedia.org/wiki/Campionato_FIA_GT</vt:lpwstr>
      </vt:variant>
      <vt:variant>
        <vt:lpwstr/>
      </vt:variant>
      <vt:variant>
        <vt:i4>3342458</vt:i4>
      </vt:variant>
      <vt:variant>
        <vt:i4>72</vt:i4>
      </vt:variant>
      <vt:variant>
        <vt:i4>0</vt:i4>
      </vt:variant>
      <vt:variant>
        <vt:i4>5</vt:i4>
      </vt:variant>
      <vt:variant>
        <vt:lpwstr>https://it.wikipedia.org/wiki/2004</vt:lpwstr>
      </vt:variant>
      <vt:variant>
        <vt:lpwstr/>
      </vt:variant>
      <vt:variant>
        <vt:i4>1769520</vt:i4>
      </vt:variant>
      <vt:variant>
        <vt:i4>69</vt:i4>
      </vt:variant>
      <vt:variant>
        <vt:i4>0</vt:i4>
      </vt:variant>
      <vt:variant>
        <vt:i4>5</vt:i4>
      </vt:variant>
      <vt:variant>
        <vt:lpwstr>https://it.wikipedia.org/wiki/Endurance_(automobilismo)</vt:lpwstr>
      </vt:variant>
      <vt:variant>
        <vt:lpwstr/>
      </vt:variant>
      <vt:variant>
        <vt:i4>393336</vt:i4>
      </vt:variant>
      <vt:variant>
        <vt:i4>66</vt:i4>
      </vt:variant>
      <vt:variant>
        <vt:i4>0</vt:i4>
      </vt:variant>
      <vt:variant>
        <vt:i4>5</vt:i4>
      </vt:variant>
      <vt:variant>
        <vt:lpwstr>https://it.wikipedia.org/wiki/Formula_1</vt:lpwstr>
      </vt:variant>
      <vt:variant>
        <vt:lpwstr/>
      </vt:variant>
      <vt:variant>
        <vt:i4>5177347</vt:i4>
      </vt:variant>
      <vt:variant>
        <vt:i4>63</vt:i4>
      </vt:variant>
      <vt:variant>
        <vt:i4>0</vt:i4>
      </vt:variant>
      <vt:variant>
        <vt:i4>5</vt:i4>
      </vt:variant>
      <vt:variant>
        <vt:lpwstr>https://it.wikipedia.org/wiki/Formula_Grand_Prix</vt:lpwstr>
      </vt:variant>
      <vt:variant>
        <vt:lpwstr/>
      </vt:variant>
      <vt:variant>
        <vt:i4>5177379</vt:i4>
      </vt:variant>
      <vt:variant>
        <vt:i4>60</vt:i4>
      </vt:variant>
      <vt:variant>
        <vt:i4>0</vt:i4>
      </vt:variant>
      <vt:variant>
        <vt:i4>5</vt:i4>
      </vt:variant>
      <vt:variant>
        <vt:lpwstr>https://it.wikipedia.org/wiki/Maserati_Corse</vt:lpwstr>
      </vt:variant>
      <vt:variant>
        <vt:lpwstr/>
      </vt:variant>
      <vt:variant>
        <vt:i4>3539064</vt:i4>
      </vt:variant>
      <vt:variant>
        <vt:i4>57</vt:i4>
      </vt:variant>
      <vt:variant>
        <vt:i4>0</vt:i4>
      </vt:variant>
      <vt:variant>
        <vt:i4>5</vt:i4>
      </vt:variant>
      <vt:variant>
        <vt:lpwstr>https://it.wikipedia.org/wiki/2021</vt:lpwstr>
      </vt:variant>
      <vt:variant>
        <vt:lpwstr/>
      </vt:variant>
      <vt:variant>
        <vt:i4>4784133</vt:i4>
      </vt:variant>
      <vt:variant>
        <vt:i4>54</vt:i4>
      </vt:variant>
      <vt:variant>
        <vt:i4>0</vt:i4>
      </vt:variant>
      <vt:variant>
        <vt:i4>5</vt:i4>
      </vt:variant>
      <vt:variant>
        <vt:lpwstr>https://it.wikipedia.org/wiki/Stellantis</vt:lpwstr>
      </vt:variant>
      <vt:variant>
        <vt:lpwstr/>
      </vt:variant>
      <vt:variant>
        <vt:i4>4456492</vt:i4>
      </vt:variant>
      <vt:variant>
        <vt:i4>51</vt:i4>
      </vt:variant>
      <vt:variant>
        <vt:i4>0</vt:i4>
      </vt:variant>
      <vt:variant>
        <vt:i4>5</vt:i4>
      </vt:variant>
      <vt:variant>
        <vt:lpwstr>https://it.wikipedia.org/wiki/Groupe_PSA</vt:lpwstr>
      </vt:variant>
      <vt:variant>
        <vt:lpwstr/>
      </vt:variant>
      <vt:variant>
        <vt:i4>720985</vt:i4>
      </vt:variant>
      <vt:variant>
        <vt:i4>48</vt:i4>
      </vt:variant>
      <vt:variant>
        <vt:i4>0</vt:i4>
      </vt:variant>
      <vt:variant>
        <vt:i4>5</vt:i4>
      </vt:variant>
      <vt:variant>
        <vt:lpwstr>https://it.wikipedia.org/wiki/Fiat_Chrysler_Automobiles</vt:lpwstr>
      </vt:variant>
      <vt:variant>
        <vt:lpwstr/>
      </vt:variant>
      <vt:variant>
        <vt:i4>5373965</vt:i4>
      </vt:variant>
      <vt:variant>
        <vt:i4>45</vt:i4>
      </vt:variant>
      <vt:variant>
        <vt:i4>0</vt:i4>
      </vt:variant>
      <vt:variant>
        <vt:i4>5</vt:i4>
      </vt:variant>
      <vt:variant>
        <vt:lpwstr>https://it.wikipedia.org/wiki/Ferrari</vt:lpwstr>
      </vt:variant>
      <vt:variant>
        <vt:lpwstr/>
      </vt:variant>
      <vt:variant>
        <vt:i4>2752639</vt:i4>
      </vt:variant>
      <vt:variant>
        <vt:i4>42</vt:i4>
      </vt:variant>
      <vt:variant>
        <vt:i4>0</vt:i4>
      </vt:variant>
      <vt:variant>
        <vt:i4>5</vt:i4>
      </vt:variant>
      <vt:variant>
        <vt:lpwstr>https://it.wikipedia.org/wiki/FIAT</vt:lpwstr>
      </vt:variant>
      <vt:variant>
        <vt:lpwstr/>
      </vt:variant>
      <vt:variant>
        <vt:i4>3997808</vt:i4>
      </vt:variant>
      <vt:variant>
        <vt:i4>39</vt:i4>
      </vt:variant>
      <vt:variant>
        <vt:i4>0</vt:i4>
      </vt:variant>
      <vt:variant>
        <vt:i4>5</vt:i4>
      </vt:variant>
      <vt:variant>
        <vt:lpwstr>https://it.wikipedia.org/wiki/1993</vt:lpwstr>
      </vt:variant>
      <vt:variant>
        <vt:lpwstr/>
      </vt:variant>
      <vt:variant>
        <vt:i4>8192035</vt:i4>
      </vt:variant>
      <vt:variant>
        <vt:i4>36</vt:i4>
      </vt:variant>
      <vt:variant>
        <vt:i4>0</vt:i4>
      </vt:variant>
      <vt:variant>
        <vt:i4>5</vt:i4>
      </vt:variant>
      <vt:variant>
        <vt:lpwstr>https://it.wikipedia.org/wiki/Alejandro_de_Tomaso</vt:lpwstr>
      </vt:variant>
      <vt:variant>
        <vt:lpwstr/>
      </vt:variant>
      <vt:variant>
        <vt:i4>3473444</vt:i4>
      </vt:variant>
      <vt:variant>
        <vt:i4>33</vt:i4>
      </vt:variant>
      <vt:variant>
        <vt:i4>0</vt:i4>
      </vt:variant>
      <vt:variant>
        <vt:i4>5</vt:i4>
      </vt:variant>
      <vt:variant>
        <vt:lpwstr>https://it.wikipedia.org/wiki/Citro%C3%ABn</vt:lpwstr>
      </vt:variant>
      <vt:variant>
        <vt:lpwstr/>
      </vt:variant>
      <vt:variant>
        <vt:i4>3866750</vt:i4>
      </vt:variant>
      <vt:variant>
        <vt:i4>30</vt:i4>
      </vt:variant>
      <vt:variant>
        <vt:i4>0</vt:i4>
      </vt:variant>
      <vt:variant>
        <vt:i4>5</vt:i4>
      </vt:variant>
      <vt:variant>
        <vt:lpwstr>https://it.wikipedia.org/wiki/1975</vt:lpwstr>
      </vt:variant>
      <vt:variant>
        <vt:lpwstr/>
      </vt:variant>
      <vt:variant>
        <vt:i4>3539071</vt:i4>
      </vt:variant>
      <vt:variant>
        <vt:i4>27</vt:i4>
      </vt:variant>
      <vt:variant>
        <vt:i4>0</vt:i4>
      </vt:variant>
      <vt:variant>
        <vt:i4>5</vt:i4>
      </vt:variant>
      <vt:variant>
        <vt:lpwstr>https://it.wikipedia.org/wiki/1968</vt:lpwstr>
      </vt:variant>
      <vt:variant>
        <vt:lpwstr/>
      </vt:variant>
      <vt:variant>
        <vt:i4>4980797</vt:i4>
      </vt:variant>
      <vt:variant>
        <vt:i4>24</vt:i4>
      </vt:variant>
      <vt:variant>
        <vt:i4>0</vt:i4>
      </vt:variant>
      <vt:variant>
        <vt:i4>5</vt:i4>
      </vt:variant>
      <vt:variant>
        <vt:lpwstr>https://it.wikipedia.org/wiki/Adolfo_Orsi</vt:lpwstr>
      </vt:variant>
      <vt:variant>
        <vt:lpwstr/>
      </vt:variant>
      <vt:variant>
        <vt:i4>3604602</vt:i4>
      </vt:variant>
      <vt:variant>
        <vt:i4>21</vt:i4>
      </vt:variant>
      <vt:variant>
        <vt:i4>0</vt:i4>
      </vt:variant>
      <vt:variant>
        <vt:i4>5</vt:i4>
      </vt:variant>
      <vt:variant>
        <vt:lpwstr>https://it.wikipedia.org/wiki/1939</vt:lpwstr>
      </vt:variant>
      <vt:variant>
        <vt:lpwstr/>
      </vt:variant>
      <vt:variant>
        <vt:i4>1245291</vt:i4>
      </vt:variant>
      <vt:variant>
        <vt:i4>18</vt:i4>
      </vt:variant>
      <vt:variant>
        <vt:i4>0</vt:i4>
      </vt:variant>
      <vt:variant>
        <vt:i4>5</vt:i4>
      </vt:variant>
      <vt:variant>
        <vt:lpwstr>https://it.wikipedia.org/wiki/Alfieri_Maserati</vt:lpwstr>
      </vt:variant>
      <vt:variant>
        <vt:lpwstr/>
      </vt:variant>
      <vt:variant>
        <vt:i4>3801208</vt:i4>
      </vt:variant>
      <vt:variant>
        <vt:i4>15</vt:i4>
      </vt:variant>
      <vt:variant>
        <vt:i4>0</vt:i4>
      </vt:variant>
      <vt:variant>
        <vt:i4>5</vt:i4>
      </vt:variant>
      <vt:variant>
        <vt:lpwstr>https://it.wikipedia.org/wiki/1914</vt:lpwstr>
      </vt:variant>
      <vt:variant>
        <vt:lpwstr/>
      </vt:variant>
      <vt:variant>
        <vt:i4>5832721</vt:i4>
      </vt:variant>
      <vt:variant>
        <vt:i4>12</vt:i4>
      </vt:variant>
      <vt:variant>
        <vt:i4>0</vt:i4>
      </vt:variant>
      <vt:variant>
        <vt:i4>5</vt:i4>
      </vt:variant>
      <vt:variant>
        <vt:lpwstr>https://it.wikipedia.org/wiki/Bologna</vt:lpwstr>
      </vt:variant>
      <vt:variant>
        <vt:lpwstr/>
      </vt:variant>
      <vt:variant>
        <vt:i4>4325390</vt:i4>
      </vt:variant>
      <vt:variant>
        <vt:i4>9</vt:i4>
      </vt:variant>
      <vt:variant>
        <vt:i4>0</vt:i4>
      </vt:variant>
      <vt:variant>
        <vt:i4>5</vt:i4>
      </vt:variant>
      <vt:variant>
        <vt:lpwstr>https://it.wikipedia.org/wiki/Automobili</vt:lpwstr>
      </vt:variant>
      <vt:variant>
        <vt:lpwstr/>
      </vt:variant>
      <vt:variant>
        <vt:i4>5111833</vt:i4>
      </vt:variant>
      <vt:variant>
        <vt:i4>6</vt:i4>
      </vt:variant>
      <vt:variant>
        <vt:i4>0</vt:i4>
      </vt:variant>
      <vt:variant>
        <vt:i4>5</vt:i4>
      </vt:variant>
      <vt:variant>
        <vt:lpwstr>https://it.wikipedia.org/wiki/Italia</vt:lpwstr>
      </vt:variant>
      <vt:variant>
        <vt:lpwstr/>
      </vt:variant>
      <vt:variant>
        <vt:i4>4980766</vt:i4>
      </vt:variant>
      <vt:variant>
        <vt:i4>3</vt:i4>
      </vt:variant>
      <vt:variant>
        <vt:i4>0</vt:i4>
      </vt:variant>
      <vt:variant>
        <vt:i4>5</vt:i4>
      </vt:variant>
      <vt:variant>
        <vt:lpwstr>https://it.wikipedia.org/wiki/Azienda</vt:lpwstr>
      </vt:variant>
      <vt:variant>
        <vt:lpwstr/>
      </vt:variant>
      <vt:variant>
        <vt:i4>6750269</vt:i4>
      </vt:variant>
      <vt:variant>
        <vt:i4>0</vt:i4>
      </vt:variant>
      <vt:variant>
        <vt:i4>0</vt:i4>
      </vt:variant>
      <vt:variant>
        <vt:i4>5</vt:i4>
      </vt:variant>
      <vt:variant>
        <vt:lpwstr>https://www.youtube.com/watch?v=e7kdIpXkmp8</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 borsa – maserati spa</dc:title>
  <dc:subject>analisi del rapporto tra maserati ed il mercato</dc:subject>
  <dc:creator>chiapponi giorgia, caprioli asia</dc:creator>
  <cp:keywords/>
  <dc:description/>
  <cp:lastModifiedBy>Giorgia Chiapponi</cp:lastModifiedBy>
  <cp:revision>113</cp:revision>
  <dcterms:created xsi:type="dcterms:W3CDTF">2024-05-27T11:31:00Z</dcterms:created>
  <dcterms:modified xsi:type="dcterms:W3CDTF">2024-06-13T15:40:00Z</dcterms:modified>
</cp:coreProperties>
</file>